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bookmarkStart w:id="0" w:name="_GoBack"/>
      <w:bookmarkEnd w:id="0"/>
    </w:p>
    <w:p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4D7A2B">
        <w:rPr>
          <w:rFonts w:ascii="Arial Narrow" w:hAnsi="Arial Narrow"/>
          <w:sz w:val="64"/>
          <w:szCs w:val="64"/>
        </w:rPr>
        <w:t>5</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2F722E">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767744">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D930A9" w:rsidRDefault="00E93936" w:rsidP="00D930A9">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E93936" w:rsidRPr="00265470" w:rsidRDefault="00E93936" w:rsidP="00E93936">
      <w:pPr>
        <w:spacing w:before="100" w:beforeAutospacing="1" w:after="100" w:afterAutospacing="1" w:line="240" w:lineRule="auto"/>
        <w:contextualSpacing/>
        <w:rPr>
          <w:rFonts w:ascii="Arial Narrow" w:hAnsi="Arial Narrow"/>
          <w:sz w:val="24"/>
          <w:szCs w:val="24"/>
        </w:rPr>
      </w:pPr>
    </w:p>
    <w:p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rsidR="003321FE" w:rsidRDefault="00E93936" w:rsidP="00DD1335">
      <w:pPr>
        <w:pStyle w:val="TtulodeTDC1"/>
        <w:spacing w:before="0"/>
        <w:jc w:val="center"/>
      </w:pPr>
      <w:r>
        <w:rPr>
          <w:rFonts w:ascii="Arial Narrow" w:hAnsi="Arial Narrow"/>
          <w:color w:val="auto"/>
        </w:rPr>
        <w:lastRenderedPageBreak/>
        <w:t>Í n d i c e</w:t>
      </w:r>
    </w:p>
    <w:p w:rsidR="00CC3B57" w:rsidRPr="000C37D1" w:rsidRDefault="004A740B">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442269895" w:history="1">
        <w:r w:rsidR="00CC3B57" w:rsidRPr="000C37D1">
          <w:rPr>
            <w:rStyle w:val="Hipervnculo"/>
            <w:noProof/>
          </w:rPr>
          <w:t>1.</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Presentación Cuenta Pública del Ministro del ramo</w:t>
        </w:r>
        <w:r w:rsidR="00CC3B57" w:rsidRPr="000C37D1">
          <w:rPr>
            <w:noProof/>
            <w:webHidden/>
          </w:rPr>
          <w:tab/>
        </w:r>
        <w:r w:rsidRPr="000C37D1">
          <w:rPr>
            <w:noProof/>
            <w:webHidden/>
          </w:rPr>
          <w:fldChar w:fldCharType="begin"/>
        </w:r>
        <w:r w:rsidR="00CC3B57" w:rsidRPr="000C37D1">
          <w:rPr>
            <w:noProof/>
            <w:webHidden/>
          </w:rPr>
          <w:instrText xml:space="preserve"> PAGEREF _Toc442269895 \h </w:instrText>
        </w:r>
        <w:r w:rsidRPr="000C37D1">
          <w:rPr>
            <w:noProof/>
            <w:webHidden/>
          </w:rPr>
        </w:r>
        <w:r w:rsidRPr="000C37D1">
          <w:rPr>
            <w:noProof/>
            <w:webHidden/>
          </w:rPr>
          <w:fldChar w:fldCharType="separate"/>
        </w:r>
        <w:r w:rsidR="00145B11">
          <w:rPr>
            <w:noProof/>
            <w:webHidden/>
          </w:rPr>
          <w:t>3</w:t>
        </w:r>
        <w:r w:rsidRPr="000C37D1">
          <w:rPr>
            <w:noProof/>
            <w:webHidden/>
          </w:rPr>
          <w:fldChar w:fldCharType="end"/>
        </w:r>
      </w:hyperlink>
    </w:p>
    <w:p w:rsidR="00CC3B57" w:rsidRPr="000C37D1" w:rsidRDefault="00482984">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6" w:history="1">
        <w:r w:rsidR="00CC3B57" w:rsidRPr="000C37D1">
          <w:rPr>
            <w:rStyle w:val="Hipervnculo"/>
            <w:noProof/>
          </w:rPr>
          <w:t>2.</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Resumen Ejecutivo Servicio</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_Toc442269896 \h </w:instrText>
        </w:r>
        <w:r w:rsidR="004A740B" w:rsidRPr="000C37D1">
          <w:rPr>
            <w:noProof/>
            <w:webHidden/>
          </w:rPr>
        </w:r>
        <w:r w:rsidR="004A740B" w:rsidRPr="000C37D1">
          <w:rPr>
            <w:noProof/>
            <w:webHidden/>
          </w:rPr>
          <w:fldChar w:fldCharType="separate"/>
        </w:r>
        <w:r w:rsidR="00145B11">
          <w:rPr>
            <w:noProof/>
            <w:webHidden/>
          </w:rPr>
          <w:t>4</w:t>
        </w:r>
        <w:r w:rsidR="004A740B" w:rsidRPr="000C37D1">
          <w:rPr>
            <w:noProof/>
            <w:webHidden/>
          </w:rPr>
          <w:fldChar w:fldCharType="end"/>
        </w:r>
      </w:hyperlink>
    </w:p>
    <w:p w:rsidR="00CC3B57" w:rsidRPr="000C37D1" w:rsidRDefault="00482984">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7" w:history="1">
        <w:r w:rsidR="00CC3B57" w:rsidRPr="000C37D1">
          <w:rPr>
            <w:rStyle w:val="Hipervnculo"/>
            <w:noProof/>
          </w:rPr>
          <w:t>3.</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Resultados de la Gestión año 2015</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_Toc442269897 \h </w:instrText>
        </w:r>
        <w:r w:rsidR="004A740B" w:rsidRPr="000C37D1">
          <w:rPr>
            <w:noProof/>
            <w:webHidden/>
          </w:rPr>
        </w:r>
        <w:r w:rsidR="004A740B" w:rsidRPr="000C37D1">
          <w:rPr>
            <w:noProof/>
            <w:webHidden/>
          </w:rPr>
          <w:fldChar w:fldCharType="separate"/>
        </w:r>
        <w:r w:rsidR="00145B11">
          <w:rPr>
            <w:noProof/>
            <w:webHidden/>
          </w:rPr>
          <w:t>5</w:t>
        </w:r>
        <w:r w:rsidR="004A740B" w:rsidRPr="000C37D1">
          <w:rPr>
            <w:noProof/>
            <w:webHidden/>
          </w:rPr>
          <w:fldChar w:fldCharType="end"/>
        </w:r>
      </w:hyperlink>
    </w:p>
    <w:p w:rsidR="00CC3B57" w:rsidRPr="000C37D1" w:rsidRDefault="00482984">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8" w:history="1">
        <w:r w:rsidR="00CC3B57" w:rsidRPr="000C37D1">
          <w:rPr>
            <w:rStyle w:val="Hipervnculo"/>
            <w:noProof/>
          </w:rPr>
          <w:t>4.</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Desafíos para el año 2016</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_Toc442269898 \h </w:instrText>
        </w:r>
        <w:r w:rsidR="004A740B" w:rsidRPr="000C37D1">
          <w:rPr>
            <w:noProof/>
            <w:webHidden/>
          </w:rPr>
        </w:r>
        <w:r w:rsidR="004A740B" w:rsidRPr="000C37D1">
          <w:rPr>
            <w:noProof/>
            <w:webHidden/>
          </w:rPr>
          <w:fldChar w:fldCharType="separate"/>
        </w:r>
        <w:r w:rsidR="00145B11">
          <w:rPr>
            <w:noProof/>
            <w:webHidden/>
          </w:rPr>
          <w:t>6</w:t>
        </w:r>
        <w:r w:rsidR="004A740B" w:rsidRPr="000C37D1">
          <w:rPr>
            <w:noProof/>
            <w:webHidden/>
          </w:rPr>
          <w:fldChar w:fldCharType="end"/>
        </w:r>
      </w:hyperlink>
    </w:p>
    <w:p w:rsidR="00CC3B57" w:rsidRPr="000C37D1" w:rsidRDefault="00482984">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9" w:history="1">
        <w:r w:rsidR="00CC3B57" w:rsidRPr="000C37D1">
          <w:rPr>
            <w:rStyle w:val="Hipervnculo"/>
            <w:noProof/>
          </w:rPr>
          <w:t>5.</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Anexos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_Toc442269899 \h </w:instrText>
        </w:r>
        <w:r w:rsidR="004A740B" w:rsidRPr="000C37D1">
          <w:rPr>
            <w:noProof/>
            <w:webHidden/>
          </w:rPr>
        </w:r>
        <w:r w:rsidR="004A740B" w:rsidRPr="000C37D1">
          <w:rPr>
            <w:noProof/>
            <w:webHidden/>
          </w:rPr>
          <w:fldChar w:fldCharType="separate"/>
        </w:r>
        <w:r w:rsidR="00145B11">
          <w:rPr>
            <w:noProof/>
            <w:webHidden/>
          </w:rPr>
          <w:t>7</w:t>
        </w:r>
        <w:r w:rsidR="004A740B" w:rsidRPr="000C37D1">
          <w:rPr>
            <w:noProof/>
            <w:webHidden/>
          </w:rPr>
          <w:fldChar w:fldCharType="end"/>
        </w:r>
      </w:hyperlink>
    </w:p>
    <w:p w:rsidR="00CC3B57" w:rsidRPr="000C37D1" w:rsidRDefault="00482984">
      <w:pPr>
        <w:pStyle w:val="TDC2"/>
        <w:rPr>
          <w:rFonts w:asciiTheme="minorHAnsi" w:eastAsiaTheme="minorEastAsia" w:hAnsiTheme="minorHAnsi" w:cstheme="minorBidi"/>
          <w:lang w:val="es-CL" w:eastAsia="es-CL"/>
        </w:rPr>
      </w:pPr>
      <w:hyperlink w:anchor="_Toc442269900" w:history="1">
        <w:r w:rsidR="00CC3B57" w:rsidRPr="000C37D1">
          <w:rPr>
            <w:rStyle w:val="Hipervnculo"/>
          </w:rPr>
          <w:t>Anexo 1: Identificación de la Institución</w:t>
        </w:r>
        <w:r w:rsidR="00CC3B57" w:rsidRPr="000C37D1">
          <w:rPr>
            <w:webHidden/>
          </w:rPr>
          <w:tab/>
        </w:r>
        <w:r w:rsidR="004A740B" w:rsidRPr="000C37D1">
          <w:rPr>
            <w:webHidden/>
          </w:rPr>
          <w:fldChar w:fldCharType="begin"/>
        </w:r>
        <w:r w:rsidR="00CC3B57" w:rsidRPr="000C37D1">
          <w:rPr>
            <w:webHidden/>
          </w:rPr>
          <w:instrText xml:space="preserve"> PAGEREF _Toc442269900 \h </w:instrText>
        </w:r>
        <w:r w:rsidR="004A740B" w:rsidRPr="000C37D1">
          <w:rPr>
            <w:webHidden/>
          </w:rPr>
        </w:r>
        <w:r w:rsidR="004A740B" w:rsidRPr="000C37D1">
          <w:rPr>
            <w:webHidden/>
          </w:rPr>
          <w:fldChar w:fldCharType="separate"/>
        </w:r>
        <w:r w:rsidR="00145B11">
          <w:rPr>
            <w:webHidden/>
          </w:rPr>
          <w:t>8</w:t>
        </w:r>
        <w:r w:rsidR="004A740B" w:rsidRPr="000C37D1">
          <w:rPr>
            <w:webHidden/>
          </w:rPr>
          <w:fldChar w:fldCharType="end"/>
        </w:r>
      </w:hyperlink>
    </w:p>
    <w:p w:rsidR="00CC3B57" w:rsidRPr="000C37D1" w:rsidRDefault="00482984">
      <w:pPr>
        <w:pStyle w:val="TDC3"/>
        <w:rPr>
          <w:rFonts w:asciiTheme="minorHAnsi" w:eastAsiaTheme="minorEastAsia" w:hAnsiTheme="minorHAnsi" w:cstheme="minorBidi"/>
          <w:noProof/>
          <w:lang w:val="es-CL" w:eastAsia="es-CL"/>
        </w:rPr>
      </w:pPr>
      <w:hyperlink w:anchor="_Toc442269901" w:history="1">
        <w:r w:rsidR="00CC3B57" w:rsidRPr="000C37D1">
          <w:rPr>
            <w:rStyle w:val="Hipervnculo"/>
            <w:rFonts w:ascii="Arial Narrow" w:hAnsi="Arial Narrow"/>
            <w:noProof/>
          </w:rPr>
          <w:t>a) Definiciones Estratégicas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_Toc442269901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rsidR="00CC3B57" w:rsidRPr="000C37D1" w:rsidRDefault="00482984">
      <w:pPr>
        <w:pStyle w:val="TDC3"/>
        <w:rPr>
          <w:rFonts w:asciiTheme="minorHAnsi" w:eastAsiaTheme="minorEastAsia" w:hAnsiTheme="minorHAnsi" w:cstheme="minorBidi"/>
          <w:noProof/>
          <w:lang w:val="es-CL" w:eastAsia="es-CL"/>
        </w:rPr>
      </w:pPr>
      <w:hyperlink w:anchor="_Toc442269902" w:history="1">
        <w:r w:rsidR="00CC3B57" w:rsidRPr="000C37D1">
          <w:rPr>
            <w:rStyle w:val="Hipervnculo"/>
            <w:rFonts w:ascii="Arial Narrow" w:hAnsi="Arial Narrow"/>
            <w:noProof/>
          </w:rPr>
          <w:t>b) Organigrama y ubicación en la Estructura del Ministerio</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_Toc442269902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rsidR="00CC3B57" w:rsidRPr="000C37D1" w:rsidRDefault="00482984">
      <w:pPr>
        <w:pStyle w:val="TDC3"/>
        <w:rPr>
          <w:rFonts w:asciiTheme="minorHAnsi" w:eastAsiaTheme="minorEastAsia" w:hAnsiTheme="minorHAnsi" w:cstheme="minorBidi"/>
          <w:noProof/>
          <w:lang w:val="es-CL" w:eastAsia="es-CL"/>
        </w:rPr>
      </w:pPr>
      <w:hyperlink w:anchor="_Toc442269903" w:history="1">
        <w:r w:rsidR="00CC3B57" w:rsidRPr="000C37D1">
          <w:rPr>
            <w:rStyle w:val="Hipervnculo"/>
            <w:rFonts w:ascii="Arial Narrow" w:hAnsi="Arial Narrow"/>
            <w:noProof/>
          </w:rPr>
          <w:t>c) Principales Autoridades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_Toc442269903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rsidR="00CC3B57" w:rsidRPr="000C37D1" w:rsidRDefault="00482984">
      <w:pPr>
        <w:pStyle w:val="TDC2"/>
        <w:rPr>
          <w:rFonts w:asciiTheme="minorHAnsi" w:eastAsiaTheme="minorEastAsia" w:hAnsiTheme="minorHAnsi" w:cstheme="minorBidi"/>
          <w:lang w:val="es-CL" w:eastAsia="es-CL"/>
        </w:rPr>
      </w:pPr>
      <w:hyperlink w:anchor="_Toc442269904" w:history="1">
        <w:r w:rsidR="00CC3B57" w:rsidRPr="000C37D1">
          <w:rPr>
            <w:rStyle w:val="Hipervnculo"/>
          </w:rPr>
          <w:t>Anexo 2: Recursos Humanos</w:t>
        </w:r>
        <w:r w:rsidR="00CC3B57" w:rsidRPr="000C37D1">
          <w:rPr>
            <w:webHidden/>
          </w:rPr>
          <w:tab/>
        </w:r>
        <w:r w:rsidR="004A740B" w:rsidRPr="000C37D1">
          <w:rPr>
            <w:webHidden/>
          </w:rPr>
          <w:fldChar w:fldCharType="begin"/>
        </w:r>
        <w:r w:rsidR="00CC3B57" w:rsidRPr="000C37D1">
          <w:rPr>
            <w:webHidden/>
          </w:rPr>
          <w:instrText xml:space="preserve"> PAGEREF _Toc442269904 \h </w:instrText>
        </w:r>
        <w:r w:rsidR="004A740B" w:rsidRPr="000C37D1">
          <w:rPr>
            <w:webHidden/>
          </w:rPr>
        </w:r>
        <w:r w:rsidR="004A740B" w:rsidRPr="000C37D1">
          <w:rPr>
            <w:webHidden/>
          </w:rPr>
          <w:fldChar w:fldCharType="separate"/>
        </w:r>
        <w:r w:rsidR="00145B11">
          <w:rPr>
            <w:webHidden/>
          </w:rPr>
          <w:t>9</w:t>
        </w:r>
        <w:r w:rsidR="004A740B" w:rsidRPr="000C37D1">
          <w:rPr>
            <w:webHidden/>
          </w:rPr>
          <w:fldChar w:fldCharType="end"/>
        </w:r>
      </w:hyperlink>
    </w:p>
    <w:p w:rsidR="00CC3B57" w:rsidRPr="000C37D1" w:rsidRDefault="00482984">
      <w:pPr>
        <w:pStyle w:val="TDC2"/>
        <w:rPr>
          <w:rFonts w:asciiTheme="minorHAnsi" w:eastAsiaTheme="minorEastAsia" w:hAnsiTheme="minorHAnsi" w:cstheme="minorBidi"/>
          <w:lang w:val="es-CL" w:eastAsia="es-CL"/>
        </w:rPr>
      </w:pPr>
      <w:hyperlink w:anchor="_Toc442269905" w:history="1">
        <w:r w:rsidR="00CC3B57" w:rsidRPr="000C37D1">
          <w:rPr>
            <w:rStyle w:val="Hipervnculo"/>
          </w:rPr>
          <w:t>Anexo 3: Recursos Financieros</w:t>
        </w:r>
        <w:r w:rsidR="00CC3B57" w:rsidRPr="000C37D1">
          <w:rPr>
            <w:webHidden/>
          </w:rPr>
          <w:tab/>
        </w:r>
        <w:r w:rsidR="004A740B" w:rsidRPr="000C37D1">
          <w:rPr>
            <w:webHidden/>
          </w:rPr>
          <w:fldChar w:fldCharType="begin"/>
        </w:r>
        <w:r w:rsidR="00CC3B57" w:rsidRPr="000C37D1">
          <w:rPr>
            <w:webHidden/>
          </w:rPr>
          <w:instrText xml:space="preserve"> PAGEREF _Toc442269905 \h </w:instrText>
        </w:r>
        <w:r w:rsidR="004A740B" w:rsidRPr="000C37D1">
          <w:rPr>
            <w:webHidden/>
          </w:rPr>
        </w:r>
        <w:r w:rsidR="004A740B" w:rsidRPr="000C37D1">
          <w:rPr>
            <w:webHidden/>
          </w:rPr>
          <w:fldChar w:fldCharType="separate"/>
        </w:r>
        <w:r w:rsidR="00145B11">
          <w:rPr>
            <w:webHidden/>
          </w:rPr>
          <w:t>38</w:t>
        </w:r>
        <w:r w:rsidR="004A740B" w:rsidRPr="000C37D1">
          <w:rPr>
            <w:webHidden/>
          </w:rPr>
          <w:fldChar w:fldCharType="end"/>
        </w:r>
      </w:hyperlink>
    </w:p>
    <w:p w:rsidR="00CC3B57" w:rsidRPr="000C37D1" w:rsidRDefault="00482984">
      <w:pPr>
        <w:pStyle w:val="TDC2"/>
        <w:rPr>
          <w:rFonts w:asciiTheme="minorHAnsi" w:eastAsiaTheme="minorEastAsia" w:hAnsiTheme="minorHAnsi" w:cstheme="minorBidi"/>
          <w:lang w:val="es-CL" w:eastAsia="es-CL"/>
        </w:rPr>
      </w:pPr>
      <w:hyperlink w:anchor="_Toc442269906" w:history="1">
        <w:r w:rsidR="00CC3B57" w:rsidRPr="0070227F">
          <w:rPr>
            <w:rStyle w:val="Hipervnculo"/>
          </w:rPr>
          <w:t>Anexo 4: Indicadores de Desempeño año 2015</w:t>
        </w:r>
        <w:r w:rsidR="00CC3B57" w:rsidRPr="0070227F">
          <w:rPr>
            <w:webHidden/>
          </w:rPr>
          <w:tab/>
        </w:r>
        <w:r w:rsidR="004A740B" w:rsidRPr="0070227F">
          <w:rPr>
            <w:webHidden/>
          </w:rPr>
          <w:fldChar w:fldCharType="begin"/>
        </w:r>
        <w:r w:rsidR="00CC3B57" w:rsidRPr="0070227F">
          <w:rPr>
            <w:webHidden/>
          </w:rPr>
          <w:instrText xml:space="preserve"> PAGEREF _Toc442269906 \h </w:instrText>
        </w:r>
        <w:r w:rsidR="004A740B" w:rsidRPr="0070227F">
          <w:rPr>
            <w:webHidden/>
          </w:rPr>
        </w:r>
        <w:r w:rsidR="004A740B" w:rsidRPr="0070227F">
          <w:rPr>
            <w:webHidden/>
          </w:rPr>
          <w:fldChar w:fldCharType="separate"/>
        </w:r>
        <w:r w:rsidR="00145B11" w:rsidRPr="0070227F">
          <w:rPr>
            <w:webHidden/>
          </w:rPr>
          <w:t>42</w:t>
        </w:r>
        <w:r w:rsidR="004A740B" w:rsidRPr="0070227F">
          <w:rPr>
            <w:webHidden/>
          </w:rPr>
          <w:fldChar w:fldCharType="end"/>
        </w:r>
      </w:hyperlink>
    </w:p>
    <w:p w:rsidR="00CC3B57" w:rsidRPr="000C37D1" w:rsidRDefault="00482984">
      <w:pPr>
        <w:pStyle w:val="TDC2"/>
        <w:rPr>
          <w:rFonts w:asciiTheme="minorHAnsi" w:eastAsiaTheme="minorEastAsia" w:hAnsiTheme="minorHAnsi" w:cstheme="minorBidi"/>
          <w:lang w:val="es-CL" w:eastAsia="es-CL"/>
        </w:rPr>
      </w:pPr>
      <w:hyperlink w:anchor="_Toc442269907" w:history="1">
        <w:r w:rsidR="00CC3B57" w:rsidRPr="000C37D1">
          <w:rPr>
            <w:rStyle w:val="Hipervnculo"/>
          </w:rPr>
          <w:t>Anexo 5: Compromisos de Gobierno</w:t>
        </w:r>
        <w:r w:rsidR="00CC3B57" w:rsidRPr="000C37D1">
          <w:rPr>
            <w:webHidden/>
          </w:rPr>
          <w:tab/>
        </w:r>
        <w:r w:rsidR="004A740B" w:rsidRPr="000C37D1">
          <w:rPr>
            <w:webHidden/>
          </w:rPr>
          <w:fldChar w:fldCharType="begin"/>
        </w:r>
        <w:r w:rsidR="00CC3B57" w:rsidRPr="000C37D1">
          <w:rPr>
            <w:webHidden/>
          </w:rPr>
          <w:instrText xml:space="preserve"> PAGEREF _Toc442269907 \h </w:instrText>
        </w:r>
        <w:r w:rsidR="004A740B" w:rsidRPr="000C37D1">
          <w:rPr>
            <w:webHidden/>
          </w:rPr>
        </w:r>
        <w:r w:rsidR="004A740B" w:rsidRPr="000C37D1">
          <w:rPr>
            <w:webHidden/>
          </w:rPr>
          <w:fldChar w:fldCharType="separate"/>
        </w:r>
        <w:r w:rsidR="00145B11">
          <w:rPr>
            <w:webHidden/>
          </w:rPr>
          <w:t>43</w:t>
        </w:r>
        <w:r w:rsidR="004A740B" w:rsidRPr="000C37D1">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08" w:history="1">
        <w:r w:rsidR="00CC3B57" w:rsidRPr="000C37D1">
          <w:rPr>
            <w:rStyle w:val="Hipervnculo"/>
          </w:rPr>
          <w:t xml:space="preserve">Anexo 6: Informe Preliminar de Cumplimiento de los Compromisos de los Programas / Instituciones Evaluadas </w:t>
        </w:r>
        <w:r w:rsidR="00CC3B57" w:rsidRPr="000C37D1">
          <w:rPr>
            <w:rStyle w:val="Hipervnculo"/>
            <w:rFonts w:cs="Arial"/>
            <w:caps/>
          </w:rPr>
          <w:t>(01 DE JULIO AL 31 DE DICIEMBRE DE 2015)</w:t>
        </w:r>
        <w:r w:rsidR="00CC3B57" w:rsidRPr="000C37D1">
          <w:rPr>
            <w:webHidden/>
          </w:rPr>
          <w:tab/>
        </w:r>
        <w:r w:rsidR="004A740B" w:rsidRPr="000C37D1">
          <w:rPr>
            <w:webHidden/>
          </w:rPr>
          <w:fldChar w:fldCharType="begin"/>
        </w:r>
        <w:r w:rsidR="00CC3B57" w:rsidRPr="000C37D1">
          <w:rPr>
            <w:webHidden/>
          </w:rPr>
          <w:instrText xml:space="preserve"> PAGEREF _Toc442269908 \h </w:instrText>
        </w:r>
        <w:r w:rsidR="004A740B" w:rsidRPr="000C37D1">
          <w:rPr>
            <w:webHidden/>
          </w:rPr>
        </w:r>
        <w:r w:rsidR="004A740B" w:rsidRPr="000C37D1">
          <w:rPr>
            <w:webHidden/>
          </w:rPr>
          <w:fldChar w:fldCharType="separate"/>
        </w:r>
        <w:r w:rsidR="00145B11">
          <w:rPr>
            <w:webHidden/>
          </w:rPr>
          <w:t>44</w:t>
        </w:r>
        <w:r w:rsidR="004A740B" w:rsidRPr="000C37D1">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09" w:history="1">
        <w:r w:rsidR="00CC3B57" w:rsidRPr="00A56E1A">
          <w:rPr>
            <w:rStyle w:val="Hipervnculo"/>
          </w:rPr>
          <w:t>Anexo 7: Cumplimiento de Sistemas de Incentivos Institucionales 2015</w:t>
        </w:r>
        <w:r w:rsidR="00CC3B57">
          <w:rPr>
            <w:webHidden/>
          </w:rPr>
          <w:tab/>
        </w:r>
        <w:r w:rsidR="004A740B">
          <w:rPr>
            <w:webHidden/>
          </w:rPr>
          <w:fldChar w:fldCharType="begin"/>
        </w:r>
        <w:r w:rsidR="00CC3B57">
          <w:rPr>
            <w:webHidden/>
          </w:rPr>
          <w:instrText xml:space="preserve"> PAGEREF _Toc442269909 \h </w:instrText>
        </w:r>
        <w:r w:rsidR="004A740B">
          <w:rPr>
            <w:webHidden/>
          </w:rPr>
        </w:r>
        <w:r w:rsidR="004A740B">
          <w:rPr>
            <w:webHidden/>
          </w:rPr>
          <w:fldChar w:fldCharType="separate"/>
        </w:r>
        <w:r w:rsidR="00145B11">
          <w:rPr>
            <w:webHidden/>
          </w:rPr>
          <w:t>46</w:t>
        </w:r>
        <w:r w:rsidR="004A740B">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10" w:history="1">
        <w:r w:rsidR="00CC3B57" w:rsidRPr="00A56E1A">
          <w:rPr>
            <w:rStyle w:val="Hipervnculo"/>
          </w:rPr>
          <w:t>Anexo 8: Cumplimiento Convenio de Desempeño Colectivo</w:t>
        </w:r>
        <w:r w:rsidR="00CC3B57">
          <w:rPr>
            <w:webHidden/>
          </w:rPr>
          <w:tab/>
        </w:r>
        <w:r w:rsidR="004A740B">
          <w:rPr>
            <w:webHidden/>
          </w:rPr>
          <w:fldChar w:fldCharType="begin"/>
        </w:r>
        <w:r w:rsidR="00CC3B57">
          <w:rPr>
            <w:webHidden/>
          </w:rPr>
          <w:instrText xml:space="preserve"> PAGEREF _Toc442269910 \h </w:instrText>
        </w:r>
        <w:r w:rsidR="004A740B">
          <w:rPr>
            <w:webHidden/>
          </w:rPr>
        </w:r>
        <w:r w:rsidR="004A740B">
          <w:rPr>
            <w:webHidden/>
          </w:rPr>
          <w:fldChar w:fldCharType="separate"/>
        </w:r>
        <w:r w:rsidR="00145B11">
          <w:rPr>
            <w:webHidden/>
          </w:rPr>
          <w:t>47</w:t>
        </w:r>
        <w:r w:rsidR="004A740B">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11" w:history="1">
        <w:r w:rsidR="00CC3B57" w:rsidRPr="00A56E1A">
          <w:rPr>
            <w:rStyle w:val="Hipervnculo"/>
          </w:rPr>
          <w:t>Anexo 9: Resultados en la Implementación de medidas de Género y descentralización /desconcentración  en 2015.</w:t>
        </w:r>
        <w:r w:rsidR="00CC3B57">
          <w:rPr>
            <w:webHidden/>
          </w:rPr>
          <w:tab/>
        </w:r>
        <w:r w:rsidR="004A740B">
          <w:rPr>
            <w:webHidden/>
          </w:rPr>
          <w:fldChar w:fldCharType="begin"/>
        </w:r>
        <w:r w:rsidR="00CC3B57">
          <w:rPr>
            <w:webHidden/>
          </w:rPr>
          <w:instrText xml:space="preserve"> PAGEREF _Toc442269911 \h </w:instrText>
        </w:r>
        <w:r w:rsidR="004A740B">
          <w:rPr>
            <w:webHidden/>
          </w:rPr>
        </w:r>
        <w:r w:rsidR="004A740B">
          <w:rPr>
            <w:webHidden/>
          </w:rPr>
          <w:fldChar w:fldCharType="separate"/>
        </w:r>
        <w:r w:rsidR="00145B11">
          <w:rPr>
            <w:webHidden/>
          </w:rPr>
          <w:t>48</w:t>
        </w:r>
        <w:r w:rsidR="004A740B">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12" w:history="1">
        <w:r w:rsidR="00CC3B57" w:rsidRPr="00A56E1A">
          <w:rPr>
            <w:rStyle w:val="Hipervnculo"/>
          </w:rPr>
          <w:t>Anexo 10a: Proyectos de Ley en tramitación en el Congreso Nacional</w:t>
        </w:r>
        <w:r w:rsidR="00CC3B57">
          <w:rPr>
            <w:webHidden/>
          </w:rPr>
          <w:tab/>
        </w:r>
        <w:r w:rsidR="004A740B">
          <w:rPr>
            <w:webHidden/>
          </w:rPr>
          <w:fldChar w:fldCharType="begin"/>
        </w:r>
        <w:r w:rsidR="00CC3B57">
          <w:rPr>
            <w:webHidden/>
          </w:rPr>
          <w:instrText xml:space="preserve"> PAGEREF _Toc442269912 \h </w:instrText>
        </w:r>
        <w:r w:rsidR="004A740B">
          <w:rPr>
            <w:webHidden/>
          </w:rPr>
        </w:r>
        <w:r w:rsidR="004A740B">
          <w:rPr>
            <w:webHidden/>
          </w:rPr>
          <w:fldChar w:fldCharType="separate"/>
        </w:r>
        <w:r w:rsidR="00145B11">
          <w:rPr>
            <w:webHidden/>
          </w:rPr>
          <w:t>49</w:t>
        </w:r>
        <w:r w:rsidR="004A740B">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13" w:history="1">
        <w:r w:rsidR="00CC3B57" w:rsidRPr="00A56E1A">
          <w:rPr>
            <w:rStyle w:val="Hipervnculo"/>
          </w:rPr>
          <w:t xml:space="preserve">Anexo 10b: Leyes Promulgadas </w:t>
        </w:r>
        <w:r w:rsidR="00CC3B57" w:rsidRPr="00A56E1A">
          <w:rPr>
            <w:rStyle w:val="Hipervnculo"/>
            <w:lang w:val="es-CL"/>
          </w:rPr>
          <w:t>durante 2015</w:t>
        </w:r>
        <w:r w:rsidR="00CC3B57">
          <w:rPr>
            <w:webHidden/>
          </w:rPr>
          <w:tab/>
        </w:r>
        <w:r w:rsidR="004A740B">
          <w:rPr>
            <w:webHidden/>
          </w:rPr>
          <w:fldChar w:fldCharType="begin"/>
        </w:r>
        <w:r w:rsidR="00CC3B57">
          <w:rPr>
            <w:webHidden/>
          </w:rPr>
          <w:instrText xml:space="preserve"> PAGEREF _Toc442269913 \h </w:instrText>
        </w:r>
        <w:r w:rsidR="004A740B">
          <w:rPr>
            <w:webHidden/>
          </w:rPr>
        </w:r>
        <w:r w:rsidR="004A740B">
          <w:rPr>
            <w:webHidden/>
          </w:rPr>
          <w:fldChar w:fldCharType="separate"/>
        </w:r>
        <w:r w:rsidR="00145B11">
          <w:rPr>
            <w:webHidden/>
          </w:rPr>
          <w:t>49</w:t>
        </w:r>
        <w:r w:rsidR="004A740B">
          <w:rPr>
            <w:webHidden/>
          </w:rPr>
          <w:fldChar w:fldCharType="end"/>
        </w:r>
      </w:hyperlink>
    </w:p>
    <w:p w:rsidR="00CC3B57" w:rsidRDefault="00482984">
      <w:pPr>
        <w:pStyle w:val="TDC2"/>
        <w:rPr>
          <w:rFonts w:asciiTheme="minorHAnsi" w:eastAsiaTheme="minorEastAsia" w:hAnsiTheme="minorHAnsi" w:cstheme="minorBidi"/>
          <w:lang w:val="es-CL" w:eastAsia="es-CL"/>
        </w:rPr>
      </w:pPr>
      <w:hyperlink w:anchor="_Toc442269914" w:history="1">
        <w:r w:rsidR="00CC3B57" w:rsidRPr="00A56E1A">
          <w:rPr>
            <w:rStyle w:val="Hipervnculo"/>
          </w:rPr>
          <w:t>Anexo 11: Premios o Reconocimientos Institucionales</w:t>
        </w:r>
        <w:r w:rsidR="00CC3B57">
          <w:rPr>
            <w:webHidden/>
          </w:rPr>
          <w:tab/>
        </w:r>
        <w:r w:rsidR="004A740B">
          <w:rPr>
            <w:webHidden/>
          </w:rPr>
          <w:fldChar w:fldCharType="begin"/>
        </w:r>
        <w:r w:rsidR="00CC3B57">
          <w:rPr>
            <w:webHidden/>
          </w:rPr>
          <w:instrText xml:space="preserve"> PAGEREF _Toc442269914 \h </w:instrText>
        </w:r>
        <w:r w:rsidR="004A740B">
          <w:rPr>
            <w:webHidden/>
          </w:rPr>
        </w:r>
        <w:r w:rsidR="004A740B">
          <w:rPr>
            <w:webHidden/>
          </w:rPr>
          <w:fldChar w:fldCharType="separate"/>
        </w:r>
        <w:r w:rsidR="00145B11">
          <w:rPr>
            <w:webHidden/>
          </w:rPr>
          <w:t>50</w:t>
        </w:r>
        <w:r w:rsidR="004A740B">
          <w:rPr>
            <w:webHidden/>
          </w:rPr>
          <w:fldChar w:fldCharType="end"/>
        </w:r>
      </w:hyperlink>
    </w:p>
    <w:p w:rsidR="00577A6F" w:rsidRDefault="004A740B">
      <w:r w:rsidRPr="006A05CB">
        <w:fldChar w:fldCharType="end"/>
      </w:r>
    </w:p>
    <w:p w:rsidR="00577A6F" w:rsidRDefault="00577A6F">
      <w:pPr>
        <w:spacing w:after="0" w:line="240" w:lineRule="auto"/>
      </w:pPr>
      <w:r>
        <w:br w:type="page"/>
      </w:r>
    </w:p>
    <w:p w:rsidR="00E93936" w:rsidRDefault="00E93936"/>
    <w:p w:rsidR="00A90377" w:rsidRPr="00A90377" w:rsidRDefault="00A90377" w:rsidP="00613EC3">
      <w:pPr>
        <w:pStyle w:val="Textoindependiente"/>
        <w:spacing w:after="0" w:line="240" w:lineRule="auto"/>
        <w:jc w:val="both"/>
        <w:rPr>
          <w:rFonts w:ascii="Arial Narrow" w:hAnsi="Arial Narrow"/>
          <w:sz w:val="24"/>
          <w:szCs w:val="24"/>
        </w:rPr>
      </w:pPr>
    </w:p>
    <w:p w:rsidR="00335939" w:rsidRDefault="00876400" w:rsidP="00E46E2F">
      <w:pPr>
        <w:pStyle w:val="Ttulo1"/>
        <w:numPr>
          <w:ilvl w:val="0"/>
          <w:numId w:val="15"/>
        </w:numPr>
        <w:spacing w:before="0" w:after="0"/>
        <w:rPr>
          <w:rFonts w:ascii="Arial Narrow" w:hAnsi="Arial Narrow"/>
          <w:b w:val="0"/>
          <w:sz w:val="36"/>
          <w:szCs w:val="36"/>
        </w:rPr>
      </w:pPr>
      <w:bookmarkStart w:id="1" w:name="_Toc442269895"/>
      <w:r w:rsidRPr="00876400">
        <w:rPr>
          <w:rFonts w:ascii="Arial Narrow" w:hAnsi="Arial Narrow"/>
          <w:sz w:val="36"/>
          <w:szCs w:val="36"/>
        </w:rPr>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del Ministro del ramo</w:t>
      </w:r>
      <w:bookmarkEnd w:id="1"/>
      <w:r w:rsidRPr="00876400">
        <w:rPr>
          <w:rFonts w:ascii="Arial Narrow" w:hAnsi="Arial Narrow"/>
          <w:sz w:val="36"/>
          <w:szCs w:val="36"/>
        </w:rPr>
        <w:t xml:space="preserve"> </w:t>
      </w:r>
    </w:p>
    <w:p w:rsidR="00004CCA" w:rsidRDefault="00004CCA" w:rsidP="00A90377">
      <w:pPr>
        <w:pStyle w:val="Ttulo1"/>
        <w:spacing w:before="0" w:after="0"/>
        <w:rPr>
          <w:rFonts w:ascii="Arial Narrow" w:hAnsi="Arial Narrow"/>
          <w:sz w:val="24"/>
          <w:szCs w:val="24"/>
        </w:rPr>
      </w:pPr>
    </w:p>
    <w:p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Ministerio XXXXXX</w:t>
      </w:r>
    </w:p>
    <w:p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2015 del Ministerio en su conjunto. (Relato simple, claro comunicacionalmente preciso, y con información validada y confiable).</w:t>
      </w:r>
    </w:p>
    <w:p w:rsidR="003C5FB4" w:rsidRPr="005B79E0" w:rsidRDefault="003C5FB4" w:rsidP="003C5FB4">
      <w:pPr>
        <w:spacing w:after="0" w:line="240" w:lineRule="auto"/>
        <w:ind w:left="360"/>
        <w:jc w:val="both"/>
        <w:rPr>
          <w:rFonts w:ascii="Arial Narrow" w:hAnsi="Arial Narrow" w:cs="Arial"/>
          <w:iCs/>
          <w:sz w:val="24"/>
          <w:szCs w:val="24"/>
        </w:rPr>
      </w:pPr>
    </w:p>
    <w:p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El relato debe permitir vincular algún resultado del Ministerio  con  logro o logros relevantes del Servicio XX.</w:t>
      </w:r>
    </w:p>
    <w:p w:rsidR="003C5FB4" w:rsidRPr="005B79E0" w:rsidRDefault="003C5FB4" w:rsidP="003C5FB4">
      <w:pPr>
        <w:spacing w:after="0" w:line="240" w:lineRule="auto"/>
        <w:ind w:left="360"/>
        <w:jc w:val="both"/>
        <w:rPr>
          <w:rFonts w:ascii="Arial Narrow" w:hAnsi="Arial Narrow" w:cs="Arial"/>
          <w:iCs/>
          <w:sz w:val="24"/>
          <w:szCs w:val="24"/>
        </w:rPr>
      </w:pPr>
    </w:p>
    <w:p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Servicio XX</w:t>
      </w:r>
    </w:p>
    <w:p w:rsidR="00395B7A" w:rsidRPr="00114981" w:rsidRDefault="00CC581C" w:rsidP="00395B7A">
      <w:pPr>
        <w:jc w:val="both"/>
        <w:rPr>
          <w:rFonts w:ascii="Arial Narrow" w:hAnsi="Arial Narrow" w:cs="Arial"/>
          <w:sz w:val="24"/>
          <w:szCs w:val="24"/>
        </w:rPr>
      </w:pPr>
      <w:r w:rsidRPr="005B79E0">
        <w:rPr>
          <w:rFonts w:ascii="Arial Narrow" w:hAnsi="Arial Narrow" w:cs="Arial"/>
          <w:sz w:val="24"/>
          <w:szCs w:val="24"/>
        </w:rPr>
        <w:t xml:space="preserve">Presentar una breve </w:t>
      </w:r>
      <w:r w:rsidR="00B70E1A" w:rsidRPr="005B79E0">
        <w:rPr>
          <w:rFonts w:ascii="Arial Narrow" w:hAnsi="Arial Narrow" w:cs="Arial"/>
          <w:sz w:val="24"/>
          <w:szCs w:val="24"/>
        </w:rPr>
        <w:t xml:space="preserve">descripción </w:t>
      </w:r>
      <w:r w:rsidRPr="005B79E0">
        <w:rPr>
          <w:rFonts w:ascii="Arial Narrow" w:hAnsi="Arial Narrow" w:cs="Arial"/>
          <w:sz w:val="24"/>
          <w:szCs w:val="24"/>
        </w:rPr>
        <w:t xml:space="preserve">en la que el Ministro </w:t>
      </w:r>
      <w:r w:rsidR="009323CB" w:rsidRPr="005B79E0">
        <w:rPr>
          <w:rFonts w:ascii="Arial Narrow" w:hAnsi="Arial Narrow" w:cs="Arial"/>
          <w:sz w:val="24"/>
          <w:szCs w:val="24"/>
        </w:rPr>
        <w:t>del r</w:t>
      </w:r>
      <w:r w:rsidR="004832A1" w:rsidRPr="005B79E0">
        <w:rPr>
          <w:rFonts w:ascii="Arial Narrow" w:hAnsi="Arial Narrow" w:cs="Arial"/>
          <w:sz w:val="24"/>
          <w:szCs w:val="24"/>
        </w:rPr>
        <w:t>a</w:t>
      </w:r>
      <w:r w:rsidR="009323CB" w:rsidRPr="005B79E0">
        <w:rPr>
          <w:rFonts w:ascii="Arial Narrow" w:hAnsi="Arial Narrow" w:cs="Arial"/>
          <w:sz w:val="24"/>
          <w:szCs w:val="24"/>
        </w:rPr>
        <w:t>mo</w:t>
      </w:r>
      <w:r w:rsidR="00434D0F" w:rsidRPr="005B79E0">
        <w:rPr>
          <w:rFonts w:ascii="Arial Narrow" w:hAnsi="Arial Narrow" w:cs="Arial"/>
          <w:sz w:val="24"/>
          <w:szCs w:val="24"/>
        </w:rPr>
        <w:t xml:space="preserve"> </w:t>
      </w:r>
      <w:r w:rsidRPr="005B79E0">
        <w:rPr>
          <w:rFonts w:ascii="Arial Narrow" w:hAnsi="Arial Narrow" w:cs="Arial"/>
          <w:sz w:val="24"/>
          <w:szCs w:val="24"/>
        </w:rPr>
        <w:t xml:space="preserve">señale los logros de la institución que desea destacar, ya sea como </w:t>
      </w:r>
      <w:r w:rsidRPr="005B79E0">
        <w:rPr>
          <w:rFonts w:ascii="Arial Narrow" w:hAnsi="Arial Narrow" w:cs="Arial"/>
          <w:i/>
          <w:sz w:val="24"/>
          <w:szCs w:val="24"/>
        </w:rPr>
        <w:t>parte o respuesta</w:t>
      </w:r>
      <w:r w:rsidRPr="005B79E0">
        <w:rPr>
          <w:rFonts w:ascii="Arial Narrow" w:hAnsi="Arial Narrow" w:cs="Arial"/>
          <w:sz w:val="24"/>
          <w:szCs w:val="24"/>
        </w:rPr>
        <w:t xml:space="preserve"> respecto de prioridades del Plan de Gobierno, prioridades ministeriales, prioridades manifestadas por la ciudadanía, Presupuesto,</w:t>
      </w:r>
      <w:r w:rsidR="00B70E1A" w:rsidRPr="005B79E0">
        <w:rPr>
          <w:rFonts w:ascii="Arial Narrow" w:hAnsi="Arial Narrow" w:cs="Arial"/>
          <w:sz w:val="24"/>
          <w:szCs w:val="24"/>
        </w:rPr>
        <w:t xml:space="preserve"> y Productos Estratégicos, </w:t>
      </w:r>
      <w:r w:rsidRPr="005B79E0">
        <w:rPr>
          <w:rFonts w:ascii="Arial Narrow" w:hAnsi="Arial Narrow" w:cs="Arial"/>
          <w:sz w:val="24"/>
          <w:szCs w:val="24"/>
        </w:rPr>
        <w:t xml:space="preserve"> según corresponda. En todos los casos, centrado en aquello que corresponda dar cuenta pública en el año.</w:t>
      </w:r>
    </w:p>
    <w:p w:rsidR="00395B7A" w:rsidRPr="00114981" w:rsidRDefault="00B70E1A" w:rsidP="00395B7A">
      <w:pPr>
        <w:jc w:val="both"/>
        <w:rPr>
          <w:rFonts w:ascii="Arial Narrow" w:hAnsi="Arial Narrow" w:cs="Arial"/>
          <w:sz w:val="24"/>
          <w:szCs w:val="24"/>
        </w:rPr>
      </w:pPr>
      <w:r w:rsidRPr="005B79E0">
        <w:rPr>
          <w:rFonts w:ascii="Arial Narrow" w:hAnsi="Arial Narrow" w:cs="Arial"/>
          <w:sz w:val="24"/>
          <w:szCs w:val="24"/>
        </w:rPr>
        <w:t>El texto</w:t>
      </w:r>
      <w:r>
        <w:rPr>
          <w:rFonts w:ascii="Arial Narrow" w:hAnsi="Arial Narrow" w:cs="Arial"/>
          <w:sz w:val="24"/>
          <w:szCs w:val="24"/>
        </w:rPr>
        <w:t xml:space="preserve"> </w:t>
      </w:r>
      <w:r w:rsidR="00CC581C" w:rsidRPr="00114981">
        <w:rPr>
          <w:rFonts w:ascii="Arial Narrow" w:hAnsi="Arial Narrow" w:cs="Arial"/>
          <w:sz w:val="24"/>
          <w:szCs w:val="24"/>
        </w:rPr>
        <w:t xml:space="preserve">debe mostrar claramente los aspectos relevantes de la gestión de la </w:t>
      </w:r>
      <w:r w:rsidR="00CC581C" w:rsidRPr="00114981">
        <w:rPr>
          <w:rFonts w:ascii="Arial Narrow" w:hAnsi="Arial Narrow" w:cs="Arial"/>
          <w:b/>
          <w:sz w:val="24"/>
          <w:szCs w:val="24"/>
        </w:rPr>
        <w:t>Institución</w:t>
      </w:r>
      <w:r w:rsidR="00CC581C" w:rsidRPr="00114981">
        <w:rPr>
          <w:rFonts w:ascii="Arial Narrow" w:hAnsi="Arial Narrow" w:cs="Arial"/>
          <w:sz w:val="24"/>
          <w:szCs w:val="24"/>
        </w:rPr>
        <w:t xml:space="preserve"> que el Ministro quiere relevar en esta cuenta pública.</w:t>
      </w:r>
    </w:p>
    <w:p w:rsidR="00395B7A" w:rsidRPr="00114981" w:rsidRDefault="00CC581C" w:rsidP="00395B7A">
      <w:pPr>
        <w:jc w:val="both"/>
        <w:rPr>
          <w:rFonts w:ascii="Arial Narrow" w:hAnsi="Arial Narrow" w:cs="Arial"/>
          <w:sz w:val="24"/>
          <w:szCs w:val="24"/>
        </w:rPr>
      </w:pPr>
      <w:r w:rsidRPr="00114981">
        <w:rPr>
          <w:rFonts w:ascii="Arial Narrow" w:hAnsi="Arial Narrow" w:cs="Arial"/>
          <w:sz w:val="24"/>
          <w:szCs w:val="24"/>
        </w:rPr>
        <w:t xml:space="preserve">El propósito de esta </w:t>
      </w:r>
      <w:r w:rsidR="00B70E1A" w:rsidRPr="005B79E0">
        <w:rPr>
          <w:rFonts w:ascii="Arial Narrow" w:hAnsi="Arial Narrow" w:cs="Arial"/>
          <w:sz w:val="24"/>
          <w:szCs w:val="24"/>
        </w:rPr>
        <w:t>Presentación</w:t>
      </w:r>
      <w:r w:rsidR="00B70E1A">
        <w:rPr>
          <w:rFonts w:ascii="Arial Narrow" w:hAnsi="Arial Narrow" w:cs="Arial"/>
          <w:sz w:val="24"/>
          <w:szCs w:val="24"/>
        </w:rPr>
        <w:t xml:space="preserve"> </w:t>
      </w:r>
      <w:r w:rsidRPr="00114981">
        <w:rPr>
          <w:rFonts w:ascii="Arial Narrow" w:hAnsi="Arial Narrow" w:cs="Arial"/>
          <w:sz w:val="24"/>
          <w:szCs w:val="24"/>
        </w:rPr>
        <w:t>es reforzar la participación de la más alta autoridad en la cuenta pública de la institución.</w:t>
      </w:r>
    </w:p>
    <w:p w:rsidR="00395B7A" w:rsidRPr="00114981" w:rsidRDefault="00CC581C" w:rsidP="00395B7A">
      <w:pPr>
        <w:rPr>
          <w:rFonts w:ascii="Arial Narrow" w:hAnsi="Arial Narrow" w:cs="Arial"/>
          <w:iCs/>
          <w:sz w:val="24"/>
          <w:szCs w:val="24"/>
        </w:rPr>
      </w:pPr>
      <w:r w:rsidRPr="00114981">
        <w:rPr>
          <w:rFonts w:ascii="Arial Narrow" w:hAnsi="Arial Narrow" w:cs="Arial"/>
          <w:iCs/>
          <w:sz w:val="24"/>
          <w:szCs w:val="24"/>
        </w:rPr>
        <w:t>Indicar el nombre, cargo y firma del  Ministro del ramo correspondiente.</w:t>
      </w:r>
    </w:p>
    <w:p w:rsidR="00395B7A" w:rsidRPr="00114981" w:rsidRDefault="00395B7A" w:rsidP="00395B7A">
      <w:pPr>
        <w:pStyle w:val="Ttulo1"/>
        <w:spacing w:before="0" w:after="0"/>
        <w:jc w:val="both"/>
        <w:rPr>
          <w:rFonts w:ascii="Arial Narrow" w:hAnsi="Arial Narrow" w:cs="Arial"/>
          <w:b w:val="0"/>
          <w:iCs/>
          <w:sz w:val="24"/>
          <w:szCs w:val="24"/>
        </w:rPr>
      </w:pPr>
    </w:p>
    <w:p w:rsidR="00395B7A" w:rsidRPr="00114981" w:rsidRDefault="00CC581C" w:rsidP="00395B7A">
      <w:pPr>
        <w:rPr>
          <w:rFonts w:ascii="Arial Narrow" w:hAnsi="Arial Narrow" w:cs="Arial"/>
          <w:iCs/>
        </w:rPr>
      </w:pPr>
      <w:r w:rsidRPr="00114981">
        <w:rPr>
          <w:rFonts w:ascii="Arial Narrow" w:hAnsi="Arial Narrow" w:cs="Arial"/>
          <w:iCs/>
        </w:rPr>
        <w:t xml:space="preserve">&lt;NOMBRE MINISTRO DEL RAMO&gt;  </w:t>
      </w:r>
    </w:p>
    <w:p w:rsidR="00395B7A" w:rsidRPr="00114981" w:rsidRDefault="00CC581C" w:rsidP="00395B7A">
      <w:pPr>
        <w:rPr>
          <w:rFonts w:ascii="Arial Narrow" w:hAnsi="Arial Narrow" w:cs="Arial"/>
          <w:iCs/>
        </w:rPr>
      </w:pPr>
      <w:r w:rsidRPr="00114981">
        <w:rPr>
          <w:rFonts w:ascii="Arial Narrow" w:hAnsi="Arial Narrow" w:cs="Arial"/>
          <w:iCs/>
        </w:rPr>
        <w:t xml:space="preserve"> &lt;CARTERA A SU CARGO&gt;</w:t>
      </w:r>
    </w:p>
    <w:p w:rsidR="00395B7A" w:rsidRPr="00794957" w:rsidRDefault="00CC581C" w:rsidP="00395B7A">
      <w:pPr>
        <w:rPr>
          <w:rFonts w:ascii="Arial Narrow" w:hAnsi="Arial Narrow" w:cs="Arial"/>
          <w:iCs/>
        </w:rPr>
      </w:pPr>
      <w:r w:rsidRPr="00114981">
        <w:rPr>
          <w:rFonts w:ascii="Arial Narrow" w:hAnsi="Arial Narrow" w:cs="Arial"/>
          <w:iCs/>
        </w:rPr>
        <w:t>&lt;FIRMA&gt;</w:t>
      </w:r>
    </w:p>
    <w:p w:rsidR="00395B7A" w:rsidRPr="00794957" w:rsidRDefault="00395B7A" w:rsidP="00395B7A">
      <w:pPr>
        <w:jc w:val="both"/>
        <w:rPr>
          <w:rFonts w:ascii="Arial Narrow" w:hAnsi="Arial Narrow"/>
        </w:rPr>
      </w:pPr>
    </w:p>
    <w:p w:rsidR="00395B7A" w:rsidRPr="00452B6A" w:rsidRDefault="00876400" w:rsidP="00395B7A">
      <w:pPr>
        <w:jc w:val="both"/>
        <w:rPr>
          <w:rFonts w:ascii="Arial Narrow" w:hAnsi="Arial Narrow" w:cs="Arial"/>
          <w:b/>
          <w:sz w:val="24"/>
          <w:szCs w:val="24"/>
        </w:rPr>
      </w:pPr>
      <w:r w:rsidRPr="00876400">
        <w:rPr>
          <w:rFonts w:ascii="Arial Narrow" w:hAnsi="Arial Narrow" w:cs="Arial"/>
          <w:b/>
          <w:sz w:val="24"/>
          <w:szCs w:val="24"/>
        </w:rPr>
        <w:t>E</w:t>
      </w:r>
      <w:r w:rsidR="00D35D2E">
        <w:rPr>
          <w:rFonts w:ascii="Arial Narrow" w:hAnsi="Arial Narrow" w:cs="Arial"/>
          <w:b/>
          <w:sz w:val="24"/>
          <w:szCs w:val="24"/>
        </w:rPr>
        <w:t>sta sección no debe exceder de dos</w:t>
      </w:r>
      <w:r w:rsidRPr="00876400">
        <w:rPr>
          <w:rFonts w:ascii="Arial Narrow" w:hAnsi="Arial Narrow" w:cs="Arial"/>
          <w:b/>
          <w:sz w:val="24"/>
          <w:szCs w:val="24"/>
        </w:rPr>
        <w:t xml:space="preserve"> página</w:t>
      </w:r>
      <w:r w:rsidR="00D35D2E">
        <w:rPr>
          <w:rFonts w:ascii="Arial Narrow" w:hAnsi="Arial Narrow" w:cs="Arial"/>
          <w:b/>
          <w:sz w:val="24"/>
          <w:szCs w:val="24"/>
        </w:rPr>
        <w:t>s</w:t>
      </w:r>
    </w:p>
    <w:p w:rsidR="00395B7A" w:rsidRPr="00395B7A" w:rsidRDefault="00395B7A" w:rsidP="00395B7A"/>
    <w:p w:rsidR="00114981" w:rsidRDefault="00114981">
      <w:pPr>
        <w:spacing w:after="0" w:line="240" w:lineRule="auto"/>
        <w:rPr>
          <w:rFonts w:ascii="Arial Narrow" w:eastAsia="Times New Roman" w:hAnsi="Arial Narrow"/>
          <w:b/>
          <w:bCs/>
          <w:kern w:val="32"/>
          <w:sz w:val="36"/>
          <w:szCs w:val="36"/>
        </w:rPr>
      </w:pPr>
    </w:p>
    <w:p w:rsidR="00335939" w:rsidRDefault="00197236" w:rsidP="00E46E2F">
      <w:pPr>
        <w:pStyle w:val="Ttulo1"/>
        <w:numPr>
          <w:ilvl w:val="0"/>
          <w:numId w:val="15"/>
        </w:numPr>
        <w:spacing w:before="0" w:after="0"/>
        <w:rPr>
          <w:rFonts w:ascii="Arial Narrow" w:hAnsi="Arial Narrow"/>
          <w:sz w:val="36"/>
          <w:szCs w:val="36"/>
        </w:rPr>
      </w:pPr>
      <w:bookmarkStart w:id="2" w:name="_Toc442269896"/>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2"/>
    </w:p>
    <w:p w:rsidR="00DD7860" w:rsidRPr="00DD7860" w:rsidRDefault="00DD7860" w:rsidP="00DD7860"/>
    <w:p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 xml:space="preserve">Información Financiera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rsidR="00133AFF" w:rsidRPr="00995821" w:rsidRDefault="00133AFF" w:rsidP="00133AFF">
      <w:pPr>
        <w:spacing w:after="0" w:line="240" w:lineRule="auto"/>
        <w:jc w:val="both"/>
        <w:rPr>
          <w:rFonts w:ascii="Arial" w:hAnsi="Arial" w:cs="Arial"/>
        </w:rPr>
      </w:pPr>
    </w:p>
    <w:p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dotación total, y por variables relevantes como tipo de contrato, sexo, tipo de cargo, y como % de la dotación total del ministerio.</w:t>
      </w:r>
      <w:r w:rsidR="00876400" w:rsidRPr="005B79E0">
        <w:rPr>
          <w:rFonts w:ascii="Arial Narrow" w:hAnsi="Arial Narrow" w:cs="Arial"/>
          <w:sz w:val="24"/>
          <w:szCs w:val="24"/>
        </w:rPr>
        <w:t xml:space="preserve"> </w:t>
      </w:r>
    </w:p>
    <w:p w:rsidR="00133AFF" w:rsidRPr="005B79E0" w:rsidRDefault="00133AFF" w:rsidP="00133AFF">
      <w:pPr>
        <w:spacing w:after="0" w:line="240" w:lineRule="auto"/>
        <w:jc w:val="both"/>
        <w:rPr>
          <w:rFonts w:ascii="Arial" w:hAnsi="Arial" w:cs="Arial"/>
          <w:iCs/>
        </w:rPr>
      </w:pPr>
    </w:p>
    <w:p w:rsidR="00E93936" w:rsidRPr="00F27BA5" w:rsidRDefault="00326C3D" w:rsidP="00E93936">
      <w:pPr>
        <w:spacing w:after="0"/>
        <w:jc w:val="both"/>
        <w:rPr>
          <w:rFonts w:ascii="Arial Narrow" w:hAnsi="Arial Narrow" w:cs="Arial"/>
          <w:iCs/>
          <w:sz w:val="24"/>
          <w:szCs w:val="24"/>
        </w:rPr>
      </w:pPr>
      <w:r w:rsidRPr="005B79E0">
        <w:rPr>
          <w:rFonts w:ascii="Arial Narrow" w:hAnsi="Arial Narrow" w:cs="Arial"/>
          <w:iCs/>
          <w:sz w:val="24"/>
          <w:szCs w:val="24"/>
        </w:rPr>
        <w:t xml:space="preserve">Describir en un relato claro y preciso </w:t>
      </w:r>
      <w:r w:rsidR="00E93936" w:rsidRPr="005B79E0">
        <w:rPr>
          <w:rFonts w:ascii="Arial Narrow" w:hAnsi="Arial Narrow" w:cs="Arial"/>
          <w:iCs/>
          <w:sz w:val="24"/>
          <w:szCs w:val="24"/>
        </w:rPr>
        <w:t xml:space="preserve">un resumen de los principales resultados del desempeño (logros y no logros) de la institución en el año </w:t>
      </w:r>
      <w:r w:rsidR="00434D0F" w:rsidRPr="005B79E0">
        <w:rPr>
          <w:rFonts w:ascii="Arial Narrow" w:hAnsi="Arial Narrow" w:cs="Arial"/>
          <w:iCs/>
          <w:sz w:val="24"/>
          <w:szCs w:val="24"/>
        </w:rPr>
        <w:t>201</w:t>
      </w:r>
      <w:r w:rsidR="004D7A2B" w:rsidRPr="005B79E0">
        <w:rPr>
          <w:rFonts w:ascii="Arial Narrow" w:hAnsi="Arial Narrow" w:cs="Arial"/>
          <w:iCs/>
          <w:sz w:val="24"/>
          <w:szCs w:val="24"/>
        </w:rPr>
        <w:t>5</w:t>
      </w:r>
      <w:r w:rsidR="00E93936" w:rsidRPr="005B79E0">
        <w:rPr>
          <w:rFonts w:ascii="Arial Narrow" w:hAnsi="Arial Narrow" w:cs="Arial"/>
          <w:iCs/>
          <w:sz w:val="24"/>
          <w:szCs w:val="24"/>
        </w:rPr>
        <w:t xml:space="preserve"> con base en la información presentada en el Capítulo </w:t>
      </w:r>
      <w:r w:rsidR="00CC581C" w:rsidRPr="005B79E0">
        <w:rPr>
          <w:rFonts w:ascii="Arial Narrow" w:hAnsi="Arial Narrow" w:cs="Arial"/>
          <w:iCs/>
          <w:sz w:val="24"/>
          <w:szCs w:val="24"/>
        </w:rPr>
        <w:t>3</w:t>
      </w:r>
      <w:r w:rsidR="00E93936" w:rsidRPr="005B79E0">
        <w:rPr>
          <w:rFonts w:ascii="Arial Narrow" w:hAnsi="Arial Narrow" w:cs="Arial"/>
          <w:iCs/>
          <w:sz w:val="24"/>
          <w:szCs w:val="24"/>
        </w:rPr>
        <w:t xml:space="preserve"> “Resultados de la Gestión </w:t>
      </w:r>
      <w:r w:rsidR="00B815A1" w:rsidRPr="005B79E0">
        <w:rPr>
          <w:rFonts w:ascii="Arial Narrow" w:hAnsi="Arial Narrow" w:cs="Arial"/>
          <w:iCs/>
          <w:sz w:val="24"/>
          <w:szCs w:val="24"/>
        </w:rPr>
        <w:t>201</w:t>
      </w:r>
      <w:r w:rsidR="004D7A2B" w:rsidRPr="005B79E0">
        <w:rPr>
          <w:rFonts w:ascii="Arial Narrow" w:hAnsi="Arial Narrow" w:cs="Arial"/>
          <w:iCs/>
          <w:sz w:val="24"/>
          <w:szCs w:val="24"/>
        </w:rPr>
        <w:t>5</w:t>
      </w:r>
      <w:r w:rsidR="00E93936" w:rsidRPr="005B79E0">
        <w:rPr>
          <w:rFonts w:ascii="Arial Narrow" w:hAnsi="Arial Narrow" w:cs="Arial"/>
          <w:iCs/>
          <w:sz w:val="24"/>
          <w:szCs w:val="24"/>
        </w:rPr>
        <w:t>”, señalando las principales circunstancias o factores internos y externos que han afectado el desempeño institucional</w:t>
      </w:r>
      <w:r w:rsidRPr="005B79E0">
        <w:rPr>
          <w:rFonts w:ascii="Arial Narrow" w:hAnsi="Arial Narrow" w:cs="Arial"/>
          <w:iCs/>
          <w:sz w:val="24"/>
          <w:szCs w:val="24"/>
        </w:rPr>
        <w:t>, y las medias a adoptar, cuando corresponda</w:t>
      </w:r>
      <w:r w:rsidR="00E93936" w:rsidRPr="005B79E0">
        <w:rPr>
          <w:rFonts w:ascii="Arial Narrow" w:hAnsi="Arial Narrow" w:cs="Arial"/>
          <w:iCs/>
          <w:sz w:val="24"/>
          <w:szCs w:val="24"/>
        </w:rPr>
        <w:t>.</w:t>
      </w:r>
    </w:p>
    <w:p w:rsidR="00E93936" w:rsidRPr="00F46F50" w:rsidRDefault="00E93936" w:rsidP="00E93936">
      <w:pPr>
        <w:spacing w:after="0"/>
        <w:jc w:val="both"/>
        <w:rPr>
          <w:rFonts w:ascii="Arial Narrow" w:hAnsi="Arial Narrow" w:cs="Arial"/>
          <w:iCs/>
          <w:sz w:val="24"/>
          <w:szCs w:val="24"/>
        </w:rPr>
      </w:pPr>
    </w:p>
    <w:p w:rsidR="00E93936" w:rsidRPr="0076477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4D7A2B">
        <w:rPr>
          <w:rFonts w:ascii="Arial Narrow" w:hAnsi="Arial Narrow" w:cs="Arial"/>
          <w:iCs/>
          <w:sz w:val="24"/>
          <w:szCs w:val="24"/>
        </w:rPr>
        <w:t>6</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rsidR="00326C3D" w:rsidRDefault="00326C3D" w:rsidP="00764776">
      <w:pPr>
        <w:spacing w:after="0"/>
        <w:rPr>
          <w:rFonts w:ascii="Arial Narrow" w:hAnsi="Arial Narrow" w:cs="Arial"/>
          <w:b/>
          <w:iCs/>
          <w:sz w:val="24"/>
          <w:szCs w:val="24"/>
        </w:rPr>
      </w:pPr>
    </w:p>
    <w:p w:rsidR="00E93936" w:rsidRPr="00452B6A" w:rsidRDefault="00876400" w:rsidP="00764776">
      <w:pPr>
        <w:spacing w:after="0"/>
        <w:rPr>
          <w:rFonts w:ascii="Arial Narrow" w:hAnsi="Arial Narrow" w:cs="Arial"/>
          <w:b/>
          <w:iCs/>
          <w:sz w:val="24"/>
          <w:szCs w:val="24"/>
        </w:rPr>
      </w:pPr>
      <w:r w:rsidRPr="00876400">
        <w:rPr>
          <w:rFonts w:ascii="Arial Narrow" w:hAnsi="Arial Narrow" w:cs="Arial"/>
          <w:b/>
          <w:iCs/>
          <w:sz w:val="24"/>
          <w:szCs w:val="24"/>
        </w:rPr>
        <w:t xml:space="preserve">Esta sección no debe exceder de 2 páginas. </w:t>
      </w: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rsidR="002D5589" w:rsidRPr="00764776"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3" w:name="_Toc442269897"/>
      <w:r w:rsidRPr="00244BD7">
        <w:rPr>
          <w:rFonts w:ascii="Arial Narrow" w:hAnsi="Arial Narrow"/>
          <w:sz w:val="36"/>
          <w:szCs w:val="36"/>
        </w:rPr>
        <w:lastRenderedPageBreak/>
        <w:t xml:space="preserve">Resultados de la Gestión año </w:t>
      </w:r>
      <w:r w:rsidR="00B815A1">
        <w:rPr>
          <w:rFonts w:ascii="Arial Narrow" w:hAnsi="Arial Narrow"/>
          <w:sz w:val="36"/>
          <w:szCs w:val="36"/>
        </w:rPr>
        <w:t>201</w:t>
      </w:r>
      <w:r w:rsidR="003B1712">
        <w:rPr>
          <w:rFonts w:ascii="Arial Narrow" w:hAnsi="Arial Narrow"/>
          <w:sz w:val="36"/>
          <w:szCs w:val="36"/>
        </w:rPr>
        <w:t>5</w:t>
      </w:r>
      <w:bookmarkEnd w:id="3"/>
    </w:p>
    <w:p w:rsidR="00E93936" w:rsidRPr="00244BD7" w:rsidRDefault="00E93936" w:rsidP="00E93936">
      <w:pPr>
        <w:pStyle w:val="Ttulo2"/>
        <w:jc w:val="both"/>
        <w:rPr>
          <w:rFonts w:ascii="Arial Narrow" w:hAnsi="Arial Narrow"/>
          <w:i w:val="0"/>
        </w:rPr>
      </w:pPr>
    </w:p>
    <w:p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Pr="005056BA">
        <w:rPr>
          <w:rFonts w:ascii="Arial Narrow" w:eastAsia="Times New Roman" w:hAnsi="Arial Narrow"/>
          <w:b/>
          <w:bCs/>
          <w:iCs/>
          <w:sz w:val="28"/>
          <w:szCs w:val="28"/>
        </w:rPr>
        <w:t>las 56 medidas</w:t>
      </w:r>
      <w:r w:rsidR="003E44C5" w:rsidRPr="005056BA">
        <w:rPr>
          <w:rFonts w:ascii="Arial Narrow" w:eastAsia="Times New Roman" w:hAnsi="Arial Narrow"/>
          <w:b/>
          <w:bCs/>
          <w:iCs/>
          <w:sz w:val="28"/>
          <w:szCs w:val="28"/>
        </w:rPr>
        <w:t>, mensajes presidenciales del 21 de mayo</w:t>
      </w:r>
      <w:r w:rsidR="00EB66B9" w:rsidRPr="005056BA">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 otros aspectos relevantes para el jefe de servicio.</w:t>
      </w:r>
    </w:p>
    <w:p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FE4E24" w:rsidRPr="005056BA">
        <w:rPr>
          <w:rFonts w:ascii="Arial Narrow" w:hAnsi="Arial Narrow" w:cs="Arial"/>
          <w:iCs/>
          <w:sz w:val="24"/>
          <w:szCs w:val="24"/>
        </w:rPr>
        <w:t>,</w:t>
      </w:r>
      <w:r w:rsidRPr="005056BA">
        <w:rPr>
          <w:rFonts w:ascii="Arial Narrow" w:hAnsi="Arial Narrow" w:cs="Arial"/>
          <w:iCs/>
          <w:sz w:val="24"/>
          <w:szCs w:val="24"/>
        </w:rPr>
        <w:t xml:space="preserve"> </w:t>
      </w:r>
      <w:r w:rsidR="00FE4E24" w:rsidRPr="005056BA">
        <w:rPr>
          <w:rFonts w:ascii="Arial Narrow" w:hAnsi="Arial Narrow" w:cs="Arial"/>
          <w:iCs/>
          <w:sz w:val="24"/>
          <w:szCs w:val="24"/>
        </w:rPr>
        <w:t xml:space="preserve">56 medidas y </w:t>
      </w:r>
      <w:r w:rsidR="003E44C5" w:rsidRPr="005056BA">
        <w:rPr>
          <w:rFonts w:ascii="Arial Narrow" w:hAnsi="Arial Narrow" w:cs="Arial"/>
          <w:iCs/>
          <w:sz w:val="24"/>
          <w:szCs w:val="24"/>
        </w:rPr>
        <w:t xml:space="preserve">los </w:t>
      </w:r>
      <w:r w:rsidR="00FE4E24" w:rsidRPr="005056BA">
        <w:rPr>
          <w:rFonts w:ascii="Arial Narrow" w:hAnsi="Arial Narrow" w:cs="Arial"/>
          <w:iCs/>
          <w:sz w:val="24"/>
          <w:szCs w:val="24"/>
        </w:rPr>
        <w:t>mensaje</w:t>
      </w:r>
      <w:r w:rsidR="003E44C5" w:rsidRPr="005056BA">
        <w:rPr>
          <w:rFonts w:ascii="Arial Narrow" w:hAnsi="Arial Narrow" w:cs="Arial"/>
          <w:iCs/>
          <w:sz w:val="24"/>
          <w:szCs w:val="24"/>
        </w:rPr>
        <w:t>s</w:t>
      </w:r>
      <w:r w:rsidR="00FE4E24" w:rsidRPr="005056BA">
        <w:rPr>
          <w:rFonts w:ascii="Arial Narrow" w:hAnsi="Arial Narrow" w:cs="Arial"/>
          <w:iCs/>
          <w:sz w:val="24"/>
          <w:szCs w:val="24"/>
        </w:rPr>
        <w:t xml:space="preserve"> presidencial</w:t>
      </w:r>
      <w:r w:rsidR="003E44C5" w:rsidRPr="005056BA">
        <w:rPr>
          <w:rFonts w:ascii="Arial Narrow" w:hAnsi="Arial Narrow" w:cs="Arial"/>
          <w:iCs/>
          <w:sz w:val="24"/>
          <w:szCs w:val="24"/>
        </w:rPr>
        <w:t>es del</w:t>
      </w:r>
      <w:r w:rsidR="00FE4E24" w:rsidRPr="005056BA">
        <w:rPr>
          <w:rFonts w:ascii="Arial Narrow" w:hAnsi="Arial Narrow" w:cs="Arial"/>
          <w:iCs/>
          <w:sz w:val="24"/>
          <w:szCs w:val="24"/>
        </w:rPr>
        <w:t xml:space="preserve"> 21 de mayo</w:t>
      </w:r>
      <w:r w:rsidR="003E44C5" w:rsidRPr="005056BA">
        <w:rPr>
          <w:rFonts w:ascii="Arial Narrow" w:hAnsi="Arial Narrow" w:cs="Arial"/>
          <w:iCs/>
          <w:sz w:val="24"/>
          <w:szCs w:val="24"/>
        </w:rPr>
        <w:t xml:space="preserve"> de 2014 y 2015</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aspectos  relevantes de la Ley de Presupuestos 201</w:t>
      </w:r>
      <w:r w:rsidR="003B1712" w:rsidRPr="005056BA">
        <w:rPr>
          <w:rFonts w:ascii="Arial Narrow" w:hAnsi="Arial Narrow" w:cs="Arial"/>
          <w:iCs/>
          <w:sz w:val="24"/>
          <w:szCs w:val="24"/>
        </w:rPr>
        <w:t>5</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 dar cuenta pública del año 2015.</w:t>
      </w:r>
    </w:p>
    <w:p w:rsidR="00CC0734" w:rsidRDefault="00CC0734" w:rsidP="00CC0734">
      <w:pPr>
        <w:spacing w:before="120" w:after="120" w:line="240" w:lineRule="auto"/>
        <w:jc w:val="both"/>
        <w:rPr>
          <w:rFonts w:ascii="Arial Narrow" w:eastAsia="Times New Roman" w:hAnsi="Arial Narrow"/>
          <w:b/>
          <w:bCs/>
          <w:iCs/>
          <w:sz w:val="28"/>
          <w:szCs w:val="28"/>
        </w:rPr>
      </w:pPr>
    </w:p>
    <w:p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p>
    <w:p w:rsidR="003B6FA2" w:rsidRPr="005B79E0" w:rsidRDefault="003B6FA2" w:rsidP="00F24162">
      <w:pPr>
        <w:spacing w:before="120" w:after="120" w:line="240" w:lineRule="auto"/>
        <w:jc w:val="both"/>
        <w:rPr>
          <w:rFonts w:ascii="Arial Narrow" w:hAnsi="Arial Narrow" w:cs="Arial"/>
          <w:iCs/>
          <w:sz w:val="24"/>
          <w:szCs w:val="24"/>
        </w:rPr>
      </w:pP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Para la presentación de cada resultado relevante (logros y no logros), se deberá presentar primero el producto estratégico sobre el que se dará cuenta pública, descrito brevemente. Luego se deberá realizar un análisis cuantitativo y cualitativo, el que puede apoyarse con gráficos y tablas auto-explicativas. </w:t>
      </w:r>
    </w:p>
    <w:p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Por otro lado, se entiende por no logros a las acciones desarrolladas por la institución que tuvieron resultados no satisfactorios, es decir, no se cumplieron los compromisos, metas o la programación definida para la institución. En este caso se solicita explicar  las causas de dicha situación  precisando si éstas se deben a factores internos o externos a la gestión de la institución. En los casos que corresponda y sea factible, informar las medidas que se están adoptando para mejorar los resultados obtenidos.</w:t>
      </w:r>
    </w:p>
    <w:p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lastRenderedPageBreak/>
        <w:t xml:space="preserve"> </w:t>
      </w:r>
      <w:bookmarkStart w:id="4" w:name="_Toc442269898"/>
      <w:r w:rsidRPr="00171CAF">
        <w:rPr>
          <w:rFonts w:ascii="Arial Narrow" w:hAnsi="Arial Narrow"/>
          <w:sz w:val="36"/>
          <w:szCs w:val="36"/>
        </w:rPr>
        <w:t xml:space="preserve">Desafíos para el año </w:t>
      </w:r>
      <w:r w:rsidR="00CC581C" w:rsidRPr="00244BD7">
        <w:rPr>
          <w:rFonts w:ascii="Arial Narrow" w:hAnsi="Arial Narrow"/>
          <w:sz w:val="36"/>
          <w:szCs w:val="36"/>
        </w:rPr>
        <w:t>201</w:t>
      </w:r>
      <w:r w:rsidR="003B1712">
        <w:rPr>
          <w:rFonts w:ascii="Arial Narrow" w:hAnsi="Arial Narrow"/>
          <w:sz w:val="36"/>
          <w:szCs w:val="36"/>
        </w:rPr>
        <w:t>6</w:t>
      </w:r>
      <w:bookmarkEnd w:id="4"/>
    </w:p>
    <w:p w:rsidR="00E93936" w:rsidRPr="0027153E" w:rsidRDefault="00E93936" w:rsidP="00E93936">
      <w:pPr>
        <w:spacing w:after="0"/>
        <w:jc w:val="both"/>
        <w:rPr>
          <w:rFonts w:ascii="Arial Narrow" w:hAnsi="Arial Narrow" w:cs="Arial"/>
          <w:iCs/>
          <w:sz w:val="24"/>
          <w:szCs w:val="24"/>
        </w:rPr>
      </w:pPr>
    </w:p>
    <w:p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Describir brevemente los desafíos más relevantes de la gestión del Servicio para el año </w:t>
      </w:r>
      <w:r w:rsidR="00CC581C" w:rsidRPr="00244BD7">
        <w:rPr>
          <w:rFonts w:ascii="Arial Narrow" w:hAnsi="Arial Narrow" w:cs="Arial"/>
          <w:iCs/>
          <w:sz w:val="24"/>
          <w:szCs w:val="24"/>
        </w:rPr>
        <w:t>201</w:t>
      </w:r>
      <w:r w:rsidR="003B1712">
        <w:rPr>
          <w:rFonts w:ascii="Arial Narrow" w:hAnsi="Arial Narrow" w:cs="Arial"/>
          <w:iCs/>
          <w:sz w:val="24"/>
          <w:szCs w:val="24"/>
        </w:rPr>
        <w:t>6</w:t>
      </w:r>
      <w:r w:rsidR="00CC581C" w:rsidRPr="00244BD7">
        <w:rPr>
          <w:rFonts w:ascii="Arial Narrow" w:hAnsi="Arial Narrow" w:cs="Arial"/>
          <w:iCs/>
          <w:sz w:val="24"/>
          <w:szCs w:val="24"/>
        </w:rPr>
        <w:t>.</w:t>
      </w:r>
      <w:r w:rsidRPr="00244BD7">
        <w:rPr>
          <w:rFonts w:ascii="Arial Narrow" w:hAnsi="Arial Narrow" w:cs="Arial"/>
          <w:iCs/>
          <w:sz w:val="24"/>
          <w:szCs w:val="24"/>
        </w:rPr>
        <w:t xml:space="preserve"> Para esto se debe crear un listado de los principales compromisos del año </w:t>
      </w:r>
      <w:r w:rsidR="00B815A1">
        <w:rPr>
          <w:rFonts w:ascii="Arial Narrow" w:hAnsi="Arial Narrow" w:cs="Arial"/>
          <w:iCs/>
          <w:sz w:val="24"/>
          <w:szCs w:val="24"/>
        </w:rPr>
        <w:t>201</w:t>
      </w:r>
      <w:r w:rsidR="003B1712">
        <w:rPr>
          <w:rFonts w:ascii="Arial Narrow" w:hAnsi="Arial Narrow" w:cs="Arial"/>
          <w:iCs/>
          <w:sz w:val="24"/>
          <w:szCs w:val="24"/>
        </w:rPr>
        <w:t>6</w:t>
      </w:r>
      <w:r w:rsidRPr="00244BD7">
        <w:rPr>
          <w:rFonts w:ascii="Arial Narrow" w:hAnsi="Arial Narrow" w:cs="Arial"/>
          <w:iCs/>
          <w:sz w:val="24"/>
          <w:szCs w:val="24"/>
        </w:rPr>
        <w:t xml:space="preserve"> del Servicio, de acuerdo con los establecidos en:</w:t>
      </w:r>
    </w:p>
    <w:p w:rsidR="00E93936" w:rsidRPr="00244BD7" w:rsidRDefault="00E93936" w:rsidP="00E93936">
      <w:pPr>
        <w:spacing w:after="0"/>
        <w:jc w:val="both"/>
        <w:rPr>
          <w:rFonts w:ascii="Arial Narrow" w:hAnsi="Arial Narrow" w:cs="Arial"/>
          <w:iCs/>
          <w:sz w:val="24"/>
          <w:szCs w:val="24"/>
        </w:rPr>
      </w:pPr>
    </w:p>
    <w:p w:rsidR="00E93936" w:rsidRPr="006D0CD4" w:rsidRDefault="00F46F50"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Compromisos de Gobierno establecidos</w:t>
      </w:r>
      <w:r w:rsidR="002F7112" w:rsidRPr="006D0CD4">
        <w:rPr>
          <w:rFonts w:ascii="Arial Narrow" w:hAnsi="Arial Narrow" w:cs="Arial"/>
          <w:iCs/>
          <w:sz w:val="24"/>
          <w:szCs w:val="24"/>
        </w:rPr>
        <w:t xml:space="preserve"> en el Programa de Gobierno</w:t>
      </w:r>
      <w:r w:rsidR="001B6649">
        <w:rPr>
          <w:rFonts w:ascii="Arial Narrow" w:hAnsi="Arial Narrow" w:cs="Arial"/>
          <w:iCs/>
          <w:sz w:val="24"/>
          <w:szCs w:val="24"/>
        </w:rPr>
        <w:t>,</w:t>
      </w:r>
      <w:r w:rsidR="002F7112" w:rsidRPr="006D0CD4">
        <w:rPr>
          <w:rFonts w:ascii="Arial Narrow" w:hAnsi="Arial Narrow" w:cs="Arial"/>
          <w:iCs/>
          <w:sz w:val="24"/>
          <w:szCs w:val="24"/>
        </w:rPr>
        <w:t xml:space="preserve"> las 56 m</w:t>
      </w:r>
      <w:r w:rsidR="00930B42" w:rsidRPr="006D0CD4">
        <w:rPr>
          <w:rFonts w:ascii="Arial Narrow" w:hAnsi="Arial Narrow" w:cs="Arial"/>
          <w:iCs/>
          <w:sz w:val="24"/>
          <w:szCs w:val="24"/>
        </w:rPr>
        <w:t xml:space="preserve">edidas y </w:t>
      </w:r>
      <w:r w:rsidR="001B6649">
        <w:rPr>
          <w:rFonts w:ascii="Arial Narrow" w:hAnsi="Arial Narrow" w:cs="Arial"/>
          <w:iCs/>
          <w:sz w:val="24"/>
          <w:szCs w:val="24"/>
        </w:rPr>
        <w:t xml:space="preserve">los mensajes presidenciales </w:t>
      </w:r>
      <w:r w:rsidR="00930B42" w:rsidRPr="006D0CD4">
        <w:rPr>
          <w:rFonts w:ascii="Arial Narrow" w:hAnsi="Arial Narrow" w:cs="Arial"/>
          <w:iCs/>
          <w:sz w:val="24"/>
          <w:szCs w:val="24"/>
        </w:rPr>
        <w:t>del 21 de mayo</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de 2014 y 2015 en aquellos </w:t>
      </w:r>
      <w:r w:rsidR="002F7112" w:rsidRPr="006D0CD4">
        <w:rPr>
          <w:rFonts w:ascii="Arial Narrow" w:hAnsi="Arial Narrow" w:cs="Arial"/>
          <w:iCs/>
          <w:sz w:val="24"/>
          <w:szCs w:val="24"/>
        </w:rPr>
        <w:t xml:space="preserve">aspectos </w:t>
      </w:r>
      <w:r w:rsidR="001B6649">
        <w:rPr>
          <w:rFonts w:ascii="Arial Narrow" w:hAnsi="Arial Narrow" w:cs="Arial"/>
          <w:iCs/>
          <w:sz w:val="24"/>
          <w:szCs w:val="24"/>
        </w:rPr>
        <w:t>a desarrollar en 2016</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acordado </w:t>
      </w:r>
      <w:r w:rsidR="00E93936" w:rsidRPr="006D0CD4">
        <w:rPr>
          <w:rFonts w:ascii="Arial Narrow" w:hAnsi="Arial Narrow" w:cs="Arial"/>
          <w:iCs/>
          <w:sz w:val="24"/>
          <w:szCs w:val="24"/>
        </w:rPr>
        <w:t>SEGPRES</w:t>
      </w:r>
      <w:r w:rsidR="004C0171"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Aspectos Relevantes contraídos en la Ley de Presupuestos </w:t>
      </w:r>
      <w:r w:rsidR="00CC581C" w:rsidRPr="006D0CD4">
        <w:rPr>
          <w:rFonts w:ascii="Arial Narrow" w:hAnsi="Arial Narrow" w:cs="Arial"/>
          <w:iCs/>
          <w:sz w:val="24"/>
          <w:szCs w:val="24"/>
        </w:rPr>
        <w:t>201</w:t>
      </w:r>
      <w:r w:rsidR="003B1712" w:rsidRPr="006D0CD4">
        <w:rPr>
          <w:rFonts w:ascii="Arial Narrow" w:hAnsi="Arial Narrow" w:cs="Arial"/>
          <w:iCs/>
          <w:sz w:val="24"/>
          <w:szCs w:val="24"/>
        </w:rPr>
        <w:t>6</w:t>
      </w:r>
      <w:r w:rsidR="00413C86"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Principales Productos Estratégicos y/o Programas (Formulario A1- Definiciones Estratégicas </w:t>
      </w:r>
      <w:r w:rsidR="00B815A1" w:rsidRPr="006D0CD4">
        <w:rPr>
          <w:rFonts w:ascii="Arial Narrow" w:hAnsi="Arial Narrow" w:cs="Arial"/>
          <w:iCs/>
          <w:sz w:val="24"/>
          <w:szCs w:val="24"/>
        </w:rPr>
        <w:t>201</w:t>
      </w:r>
      <w:r w:rsidR="003B1712" w:rsidRPr="006D0CD4">
        <w:rPr>
          <w:rFonts w:ascii="Arial Narrow" w:hAnsi="Arial Narrow" w:cs="Arial"/>
          <w:iCs/>
          <w:sz w:val="24"/>
          <w:szCs w:val="24"/>
        </w:rPr>
        <w:t>5</w:t>
      </w:r>
      <w:r w:rsidR="00CC581C" w:rsidRPr="006D0CD4">
        <w:rPr>
          <w:rFonts w:ascii="Arial Narrow" w:hAnsi="Arial Narrow" w:cs="Arial"/>
          <w:iCs/>
          <w:sz w:val="24"/>
          <w:szCs w:val="24"/>
        </w:rPr>
        <w:t>-201</w:t>
      </w:r>
      <w:r w:rsidR="003B1712" w:rsidRPr="006D0CD4">
        <w:rPr>
          <w:rFonts w:ascii="Arial Narrow" w:hAnsi="Arial Narrow" w:cs="Arial"/>
          <w:iCs/>
          <w:sz w:val="24"/>
          <w:szCs w:val="24"/>
        </w:rPr>
        <w:t>8</w:t>
      </w:r>
      <w:r w:rsidR="00CC581C" w:rsidRPr="006D0CD4">
        <w:rPr>
          <w:rFonts w:ascii="Arial Narrow" w:hAnsi="Arial Narrow" w:cs="Arial"/>
          <w:iCs/>
          <w:sz w:val="24"/>
          <w:szCs w:val="24"/>
        </w:rPr>
        <w:t>).</w:t>
      </w:r>
    </w:p>
    <w:p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Compromisos establecidos a través de Indicadores de Desempeño (Formulario H-Indicadores </w:t>
      </w:r>
      <w:r w:rsidR="009E19A6" w:rsidRPr="006D0CD4">
        <w:rPr>
          <w:rFonts w:ascii="Arial Narrow" w:hAnsi="Arial Narrow" w:cs="Arial"/>
          <w:iCs/>
          <w:sz w:val="24"/>
          <w:szCs w:val="24"/>
        </w:rPr>
        <w:t xml:space="preserve">institucionales </w:t>
      </w:r>
      <w:r w:rsidR="00CC581C" w:rsidRPr="006D0CD4">
        <w:rPr>
          <w:rFonts w:ascii="Arial Narrow" w:hAnsi="Arial Narrow" w:cs="Arial"/>
          <w:iCs/>
          <w:sz w:val="24"/>
          <w:szCs w:val="24"/>
        </w:rPr>
        <w:t>201</w:t>
      </w:r>
      <w:r w:rsidR="003B1712" w:rsidRPr="006D0CD4">
        <w:rPr>
          <w:rFonts w:ascii="Arial Narrow" w:hAnsi="Arial Narrow" w:cs="Arial"/>
          <w:iCs/>
          <w:sz w:val="24"/>
          <w:szCs w:val="24"/>
        </w:rPr>
        <w:t>6</w:t>
      </w:r>
      <w:r w:rsidR="00CC581C" w:rsidRPr="006D0CD4">
        <w:rPr>
          <w:rFonts w:ascii="Arial Narrow" w:hAnsi="Arial Narrow" w:cs="Arial"/>
          <w:iCs/>
          <w:sz w:val="24"/>
          <w:szCs w:val="24"/>
        </w:rPr>
        <w:t>).</w:t>
      </w:r>
    </w:p>
    <w:p w:rsidR="00930B42" w:rsidRPr="006D0CD4" w:rsidRDefault="00930B42"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Otros compromisos públicos declarados por el Ministro del ramo/ jefe de Servicio</w:t>
      </w:r>
    </w:p>
    <w:p w:rsidR="00E93936" w:rsidRPr="00244BD7" w:rsidRDefault="00E93936" w:rsidP="00E93936">
      <w:pPr>
        <w:spacing w:after="0"/>
        <w:jc w:val="both"/>
        <w:rPr>
          <w:rFonts w:ascii="Arial Narrow" w:hAnsi="Arial Narrow" w:cs="Arial"/>
          <w:iCs/>
          <w:sz w:val="24"/>
          <w:szCs w:val="24"/>
        </w:rPr>
      </w:pPr>
    </w:p>
    <w:p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Para cada uno de los compromisos </w:t>
      </w:r>
      <w:r w:rsidR="00CC581C" w:rsidRPr="00244BD7">
        <w:rPr>
          <w:rFonts w:ascii="Arial Narrow" w:hAnsi="Arial Narrow" w:cs="Arial"/>
          <w:iCs/>
          <w:sz w:val="24"/>
          <w:szCs w:val="24"/>
        </w:rPr>
        <w:t>201</w:t>
      </w:r>
      <w:r w:rsidR="003B1712">
        <w:rPr>
          <w:rFonts w:ascii="Arial Narrow" w:hAnsi="Arial Narrow" w:cs="Arial"/>
          <w:iCs/>
          <w:sz w:val="24"/>
          <w:szCs w:val="24"/>
        </w:rPr>
        <w:t>6</w:t>
      </w:r>
      <w:r w:rsidRPr="00244BD7">
        <w:rPr>
          <w:rFonts w:ascii="Arial Narrow" w:hAnsi="Arial Narrow" w:cs="Arial"/>
          <w:iCs/>
          <w:sz w:val="24"/>
          <w:szCs w:val="24"/>
        </w:rPr>
        <w:t xml:space="preserve"> señalados en el punto anterior, se solicita lo siguiente:</w:t>
      </w:r>
    </w:p>
    <w:p w:rsidR="00E93936" w:rsidRPr="00244BD7" w:rsidRDefault="00E93936" w:rsidP="00E93936">
      <w:pPr>
        <w:spacing w:after="0"/>
        <w:jc w:val="both"/>
        <w:rPr>
          <w:rFonts w:ascii="Arial Narrow" w:hAnsi="Arial Narrow" w:cs="Arial"/>
          <w:iCs/>
          <w:sz w:val="24"/>
          <w:szCs w:val="24"/>
        </w:rPr>
      </w:pPr>
    </w:p>
    <w:p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Presentar en forma cuantitativa los resultados esperados (nivel de actividad, cobertura, focalización, etc.)</w:t>
      </w:r>
      <w:r w:rsidR="004C0171" w:rsidRPr="00244BD7">
        <w:rPr>
          <w:rFonts w:ascii="Arial Narrow" w:hAnsi="Arial Narrow" w:cs="Arial"/>
          <w:iCs/>
          <w:sz w:val="24"/>
          <w:szCs w:val="24"/>
        </w:rPr>
        <w:t>.</w:t>
      </w:r>
    </w:p>
    <w:p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 xml:space="preserve">Presentar los recursos que se destinarán para las actividades a desarrollar, en concordancia con los recursos aprobados en la Ley de Presupuestos </w:t>
      </w:r>
      <w:r w:rsidR="00CC581C" w:rsidRPr="00244BD7">
        <w:rPr>
          <w:rFonts w:ascii="Arial Narrow" w:hAnsi="Arial Narrow" w:cs="Arial"/>
          <w:iCs/>
          <w:sz w:val="24"/>
          <w:szCs w:val="24"/>
        </w:rPr>
        <w:t>201</w:t>
      </w:r>
      <w:r w:rsidR="003B1712">
        <w:rPr>
          <w:rFonts w:ascii="Arial Narrow" w:hAnsi="Arial Narrow" w:cs="Arial"/>
          <w:iCs/>
          <w:sz w:val="24"/>
          <w:szCs w:val="24"/>
        </w:rPr>
        <w:t>6</w:t>
      </w:r>
      <w:r w:rsidR="00CC581C" w:rsidRPr="00244BD7">
        <w:rPr>
          <w:rFonts w:ascii="Arial Narrow" w:hAnsi="Arial Narrow" w:cs="Arial"/>
          <w:iCs/>
          <w:sz w:val="24"/>
          <w:szCs w:val="24"/>
        </w:rPr>
        <w:t>.</w:t>
      </w:r>
    </w:p>
    <w:p w:rsidR="00E93936" w:rsidRPr="0027153E" w:rsidRDefault="00E93936" w:rsidP="00E93936">
      <w:pPr>
        <w:spacing w:after="0"/>
        <w:jc w:val="both"/>
        <w:rPr>
          <w:rFonts w:ascii="Arial Narrow" w:hAnsi="Arial Narrow" w:cs="Arial"/>
          <w:iCs/>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E93936" w:rsidRPr="00152BCA" w:rsidRDefault="00E93936" w:rsidP="00E93936">
      <w:pPr>
        <w:pStyle w:val="Ttulo1"/>
        <w:spacing w:before="0" w:after="0"/>
        <w:jc w:val="both"/>
        <w:rPr>
          <w:rFonts w:ascii="Arial Narrow" w:hAnsi="Arial Narrow"/>
          <w:b w:val="0"/>
          <w:sz w:val="24"/>
          <w:szCs w:val="24"/>
        </w:rPr>
      </w:pPr>
    </w:p>
    <w:p w:rsidR="00335939" w:rsidRPr="000C37D1"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r w:rsidRPr="00171CAF">
        <w:rPr>
          <w:rFonts w:ascii="Arial Narrow" w:hAnsi="Arial Narrow"/>
          <w:sz w:val="36"/>
          <w:szCs w:val="36"/>
        </w:rPr>
        <w:lastRenderedPageBreak/>
        <w:t xml:space="preserve"> </w:t>
      </w:r>
      <w:bookmarkStart w:id="5" w:name="_Toc442269899"/>
      <w:r w:rsidRPr="000C37D1">
        <w:rPr>
          <w:rFonts w:ascii="Arial Narrow" w:hAnsi="Arial Narrow"/>
          <w:sz w:val="36"/>
          <w:szCs w:val="36"/>
        </w:rPr>
        <w:t>Anexos</w:t>
      </w:r>
      <w:bookmarkEnd w:id="5"/>
      <w:r w:rsidR="00BC0A5D" w:rsidRPr="000C37D1">
        <w:rPr>
          <w:rFonts w:ascii="Arial Narrow" w:hAnsi="Arial Narrow"/>
          <w:sz w:val="36"/>
          <w:szCs w:val="36"/>
        </w:rPr>
        <w:t xml:space="preserve"> </w:t>
      </w:r>
    </w:p>
    <w:p w:rsidR="00E93936" w:rsidRPr="00265470"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4: Indicadores de Desempeño año </w:t>
      </w:r>
      <w:r w:rsidR="00B815A1">
        <w:rPr>
          <w:rFonts w:ascii="Arial Narrow" w:hAnsi="Arial Narrow"/>
          <w:sz w:val="24"/>
          <w:szCs w:val="24"/>
        </w:rPr>
        <w:t>201</w:t>
      </w:r>
      <w:r w:rsidR="008828F0">
        <w:rPr>
          <w:rFonts w:ascii="Arial Narrow" w:hAnsi="Arial Narrow"/>
          <w:sz w:val="24"/>
          <w:szCs w:val="24"/>
        </w:rPr>
        <w:t>5</w:t>
      </w:r>
      <w:r w:rsidR="007B3881" w:rsidRPr="00244BD7">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7B3881" w:rsidRPr="00FF1E5E">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244BD7">
        <w:rPr>
          <w:rFonts w:ascii="Arial Narrow" w:hAnsi="Arial Narrow"/>
          <w:sz w:val="24"/>
          <w:szCs w:val="24"/>
        </w:rPr>
        <w:t>.</w:t>
      </w:r>
    </w:p>
    <w:p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814698">
        <w:rPr>
          <w:rFonts w:ascii="Arial Narrow" w:hAnsi="Arial Narrow"/>
          <w:sz w:val="24"/>
          <w:szCs w:val="24"/>
        </w:rPr>
        <w:t>201</w:t>
      </w:r>
      <w:r w:rsidR="008828F0">
        <w:rPr>
          <w:rFonts w:ascii="Arial Narrow" w:hAnsi="Arial Narrow"/>
          <w:sz w:val="24"/>
          <w:szCs w:val="24"/>
        </w:rPr>
        <w:t>5</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8: Cumplimiento Convenio de Desempeño Colectivo</w:t>
      </w:r>
      <w:r w:rsidR="00814698">
        <w:rPr>
          <w:rFonts w:ascii="Arial Narrow" w:hAnsi="Arial Narrow"/>
          <w:sz w:val="24"/>
          <w:szCs w:val="24"/>
        </w:rPr>
        <w:t xml:space="preserve"> 201</w:t>
      </w:r>
      <w:r w:rsidR="008828F0">
        <w:rPr>
          <w:rFonts w:ascii="Arial Narrow" w:hAnsi="Arial Narrow"/>
          <w:sz w:val="24"/>
          <w:szCs w:val="24"/>
        </w:rPr>
        <w:t>5</w:t>
      </w:r>
    </w:p>
    <w:p w:rsidR="00930B42" w:rsidRDefault="00930B42" w:rsidP="00930B42">
      <w:pPr>
        <w:spacing w:before="100" w:beforeAutospacing="1" w:after="100" w:afterAutospacing="1" w:line="240" w:lineRule="auto"/>
        <w:ind w:left="720"/>
        <w:contextualSpacing/>
        <w:jc w:val="both"/>
        <w:rPr>
          <w:rFonts w:ascii="Arial Narrow" w:hAnsi="Arial Narrow"/>
          <w:sz w:val="24"/>
          <w:szCs w:val="24"/>
        </w:rPr>
      </w:pPr>
    </w:p>
    <w:p w:rsidR="00930B42" w:rsidRPr="006D0CD4" w:rsidRDefault="00930B42"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w:t>
      </w:r>
      <w:r w:rsidR="002F6ADC" w:rsidRPr="006D0CD4">
        <w:rPr>
          <w:rFonts w:ascii="Arial Narrow" w:hAnsi="Arial Narrow"/>
          <w:sz w:val="24"/>
          <w:szCs w:val="24"/>
        </w:rPr>
        <w:t xml:space="preserve">y de </w:t>
      </w:r>
      <w:r w:rsidRPr="006D0CD4">
        <w:rPr>
          <w:rFonts w:ascii="Arial Narrow" w:hAnsi="Arial Narrow"/>
          <w:sz w:val="24"/>
          <w:szCs w:val="24"/>
        </w:rPr>
        <w:t>descentraliza</w:t>
      </w:r>
      <w:r w:rsidR="002F6ADC" w:rsidRPr="006D0CD4">
        <w:rPr>
          <w:rFonts w:ascii="Arial Narrow" w:hAnsi="Arial Narrow"/>
          <w:sz w:val="24"/>
          <w:szCs w:val="24"/>
        </w:rPr>
        <w:t>ción</w:t>
      </w:r>
      <w:r w:rsidRPr="006D0CD4">
        <w:rPr>
          <w:rFonts w:ascii="Arial Narrow" w:hAnsi="Arial Narrow"/>
          <w:sz w:val="24"/>
          <w:szCs w:val="24"/>
        </w:rPr>
        <w:t xml:space="preserve"> / desconcentra</w:t>
      </w:r>
      <w:r w:rsidR="002F6ADC" w:rsidRPr="006D0CD4">
        <w:rPr>
          <w:rFonts w:ascii="Arial Narrow" w:hAnsi="Arial Narrow"/>
          <w:sz w:val="24"/>
          <w:szCs w:val="24"/>
        </w:rPr>
        <w:t>ción</w:t>
      </w:r>
      <w:r w:rsidRPr="006D0CD4">
        <w:rPr>
          <w:rFonts w:ascii="Arial Narrow" w:hAnsi="Arial Narrow"/>
          <w:sz w:val="24"/>
          <w:szCs w:val="24"/>
        </w:rPr>
        <w:t xml:space="preserve"> </w:t>
      </w:r>
    </w:p>
    <w:p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10</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Promulgadas durante 201</w:t>
      </w:r>
      <w:r w:rsidR="008828F0">
        <w:rPr>
          <w:rFonts w:ascii="Arial Narrow" w:hAnsi="Arial Narrow"/>
          <w:sz w:val="24"/>
          <w:szCs w:val="24"/>
        </w:rPr>
        <w:t>5</w:t>
      </w:r>
    </w:p>
    <w:p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930B42">
        <w:rPr>
          <w:rFonts w:ascii="Arial Narrow" w:hAnsi="Arial Narrow"/>
          <w:sz w:val="24"/>
          <w:szCs w:val="24"/>
        </w:rPr>
        <w:t>1</w:t>
      </w:r>
      <w:r w:rsidRPr="00814698">
        <w:rPr>
          <w:rFonts w:ascii="Arial Narrow" w:hAnsi="Arial Narrow"/>
          <w:sz w:val="24"/>
          <w:szCs w:val="24"/>
        </w:rPr>
        <w:t>:</w:t>
      </w:r>
      <w:r w:rsidR="007B3881" w:rsidRPr="00814698">
        <w:rPr>
          <w:rFonts w:ascii="Arial Narrow" w:hAnsi="Arial Narrow"/>
          <w:sz w:val="24"/>
          <w:szCs w:val="24"/>
        </w:rPr>
        <w:t xml:space="preserve"> Premios y Reconocimientos Institucionales.</w:t>
      </w:r>
    </w:p>
    <w:p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6" w:name="_Toc442269900"/>
      <w:r w:rsidRPr="00171CAF">
        <w:rPr>
          <w:rFonts w:ascii="Arial Narrow" w:hAnsi="Arial Narrow"/>
          <w:i w:val="0"/>
        </w:rPr>
        <w:lastRenderedPageBreak/>
        <w:t>Anexo 1: Identificación de la Institución</w:t>
      </w:r>
      <w:bookmarkEnd w:id="6"/>
    </w:p>
    <w:p w:rsidR="00BC59AC" w:rsidRPr="009E19A6" w:rsidRDefault="00BE34A4">
      <w:pPr>
        <w:pStyle w:val="Ttulo3"/>
        <w:rPr>
          <w:rFonts w:ascii="Arial Narrow" w:hAnsi="Arial Narrow"/>
          <w:sz w:val="24"/>
          <w:szCs w:val="24"/>
        </w:rPr>
      </w:pPr>
      <w:bookmarkStart w:id="7" w:name="_Toc442269901"/>
      <w:r w:rsidRPr="009E19A6">
        <w:rPr>
          <w:rFonts w:ascii="Arial Narrow" w:hAnsi="Arial Narrow"/>
          <w:sz w:val="24"/>
          <w:szCs w:val="24"/>
        </w:rPr>
        <w:t>a) Definiciones Estratégicas</w:t>
      </w:r>
      <w:bookmarkEnd w:id="7"/>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0E368C">
        <w:rPr>
          <w:rFonts w:ascii="Arial Narrow" w:hAnsi="Arial Narrow"/>
          <w:sz w:val="24"/>
          <w:szCs w:val="24"/>
        </w:rPr>
        <w:t>5</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rsidR="00E93936" w:rsidRPr="00D53797" w:rsidRDefault="00E93936" w:rsidP="00E93936">
            <w:pPr>
              <w:spacing w:after="0"/>
              <w:jc w:val="center"/>
              <w:rPr>
                <w:rFonts w:ascii="Arial Narrow" w:hAnsi="Arial Narrow" w:cs="Arial"/>
                <w:b/>
                <w:bCs/>
                <w:color w:val="FFFFFF"/>
                <w:sz w:val="20"/>
              </w:rPr>
            </w:pP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7"/>
        <w:gridCol w:w="7491"/>
      </w:tblGrid>
      <w:tr w:rsidR="00E93936" w:rsidTr="00BF6AFF">
        <w:trPr>
          <w:trHeight w:val="283"/>
        </w:trPr>
        <w:tc>
          <w:tcPr>
            <w:tcW w:w="1057"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rsidTr="00BF6AFF">
        <w:trPr>
          <w:trHeight w:val="283"/>
        </w:trPr>
        <w:tc>
          <w:tcPr>
            <w:tcW w:w="1057" w:type="dxa"/>
            <w:vAlign w:val="center"/>
          </w:tcPr>
          <w:p w:rsidR="00E93936" w:rsidRPr="00AE0BC3" w:rsidRDefault="00E93936" w:rsidP="00E93936">
            <w:pPr>
              <w:spacing w:after="0"/>
              <w:jc w:val="center"/>
              <w:rPr>
                <w:rFonts w:ascii="Arial Narrow" w:hAnsi="Arial Narrow" w:cs="Arial"/>
                <w:sz w:val="18"/>
                <w:szCs w:val="18"/>
              </w:rPr>
            </w:pPr>
          </w:p>
        </w:tc>
        <w:tc>
          <w:tcPr>
            <w:tcW w:w="7491" w:type="dxa"/>
            <w:vAlign w:val="center"/>
          </w:tcPr>
          <w:p w:rsidR="00E93936" w:rsidRPr="00AE0BC3" w:rsidRDefault="00E93936" w:rsidP="00E93936">
            <w:pPr>
              <w:spacing w:after="0"/>
              <w:rPr>
                <w:rFonts w:ascii="Arial Narrow" w:hAnsi="Arial Narrow" w:cs="Arial"/>
                <w:sz w:val="18"/>
                <w:szCs w:val="18"/>
              </w:rPr>
            </w:pPr>
          </w:p>
        </w:tc>
      </w:tr>
      <w:tr w:rsidR="00E93936" w:rsidTr="00BF6AFF">
        <w:trPr>
          <w:trHeight w:val="283"/>
        </w:trPr>
        <w:tc>
          <w:tcPr>
            <w:tcW w:w="1057"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rsidR="00E93936" w:rsidRPr="00E36F87" w:rsidRDefault="00E93936" w:rsidP="00E93936">
            <w:pPr>
              <w:pStyle w:val="Textonotaalfinal"/>
              <w:rPr>
                <w:rFonts w:ascii="Arial Narrow" w:eastAsia="Arial Unicode MS" w:hAnsi="Arial Narrow" w:cs="Arial"/>
                <w:sz w:val="18"/>
                <w:szCs w:val="18"/>
                <w:lang w:eastAsia="es-ES"/>
              </w:rPr>
            </w:pPr>
          </w:p>
        </w:tc>
      </w:tr>
    </w:tbl>
    <w:p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rsidTr="00BF6AFF">
        <w:trPr>
          <w:trHeight w:val="283"/>
        </w:trPr>
        <w:tc>
          <w:tcPr>
            <w:tcW w:w="10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rsidTr="00BF6AFF">
        <w:trPr>
          <w:trHeight w:val="283"/>
        </w:trPr>
        <w:tc>
          <w:tcPr>
            <w:tcW w:w="1080" w:type="dxa"/>
            <w:vAlign w:val="center"/>
          </w:tcPr>
          <w:p w:rsidR="00E93936" w:rsidRPr="00AE0BC3" w:rsidRDefault="00E93936" w:rsidP="00E93936">
            <w:pPr>
              <w:spacing w:after="0"/>
              <w:jc w:val="center"/>
              <w:rPr>
                <w:rFonts w:ascii="Arial Narrow" w:hAnsi="Arial Narrow" w:cs="Arial"/>
                <w:sz w:val="18"/>
                <w:szCs w:val="18"/>
              </w:rPr>
            </w:pPr>
          </w:p>
        </w:tc>
        <w:tc>
          <w:tcPr>
            <w:tcW w:w="6480" w:type="dxa"/>
            <w:vAlign w:val="center"/>
          </w:tcPr>
          <w:p w:rsidR="00E93936" w:rsidRPr="00AE0BC3" w:rsidRDefault="00E93936" w:rsidP="00E93936">
            <w:pPr>
              <w:spacing w:after="0"/>
              <w:rPr>
                <w:rFonts w:ascii="Arial Narrow" w:hAnsi="Arial Narrow" w:cs="Arial"/>
                <w:sz w:val="18"/>
                <w:szCs w:val="18"/>
              </w:rPr>
            </w:pPr>
          </w:p>
        </w:tc>
        <w:tc>
          <w:tcPr>
            <w:tcW w:w="1560" w:type="dxa"/>
            <w:vAlign w:val="center"/>
          </w:tcPr>
          <w:p w:rsidR="00E93936" w:rsidRPr="00AE0BC3" w:rsidRDefault="00E93936" w:rsidP="00E93936">
            <w:pPr>
              <w:spacing w:after="0"/>
              <w:jc w:val="center"/>
              <w:rPr>
                <w:rFonts w:ascii="Arial Narrow" w:hAnsi="Arial Narrow" w:cs="Arial"/>
                <w:sz w:val="18"/>
                <w:szCs w:val="18"/>
              </w:rPr>
            </w:pPr>
          </w:p>
        </w:tc>
      </w:tr>
      <w:tr w:rsidR="00E93936" w:rsidTr="00BF6AFF">
        <w:trPr>
          <w:trHeight w:val="283"/>
        </w:trPr>
        <w:tc>
          <w:tcPr>
            <w:tcW w:w="108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rsidR="00E93936" w:rsidRPr="00AE0BC3" w:rsidRDefault="00E93936" w:rsidP="00E93936">
            <w:pPr>
              <w:spacing w:after="0"/>
              <w:jc w:val="center"/>
              <w:rPr>
                <w:rFonts w:ascii="Arial Narrow" w:hAnsi="Arial Narrow" w:cs="Arial"/>
                <w:sz w:val="18"/>
                <w:szCs w:val="18"/>
              </w:rPr>
            </w:pPr>
          </w:p>
        </w:tc>
      </w:tr>
    </w:tbl>
    <w:p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64"/>
        <w:gridCol w:w="6484"/>
      </w:tblGrid>
      <w:tr w:rsidR="00ED7AE4" w:rsidTr="00ED7AE4">
        <w:trPr>
          <w:trHeight w:val="510"/>
        </w:trPr>
        <w:tc>
          <w:tcPr>
            <w:tcW w:w="206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rsidTr="00ED7AE4">
        <w:trPr>
          <w:trHeight w:val="510"/>
        </w:trPr>
        <w:tc>
          <w:tcPr>
            <w:tcW w:w="2064" w:type="dxa"/>
            <w:vAlign w:val="center"/>
          </w:tcPr>
          <w:p w:rsidR="00ED7AE4" w:rsidRPr="00AE0BC3" w:rsidRDefault="00ED7AE4" w:rsidP="00ED7AE4">
            <w:pPr>
              <w:spacing w:after="0"/>
              <w:jc w:val="center"/>
              <w:rPr>
                <w:rFonts w:ascii="Arial Narrow" w:hAnsi="Arial Narrow" w:cs="Arial"/>
                <w:sz w:val="18"/>
                <w:szCs w:val="18"/>
              </w:rPr>
            </w:pPr>
          </w:p>
        </w:tc>
        <w:tc>
          <w:tcPr>
            <w:tcW w:w="6484" w:type="dxa"/>
            <w:vAlign w:val="center"/>
          </w:tcPr>
          <w:p w:rsidR="00ED7AE4" w:rsidRPr="00E36F87" w:rsidRDefault="00ED7AE4" w:rsidP="00ED7AE4">
            <w:pPr>
              <w:pStyle w:val="Textonotapie"/>
              <w:jc w:val="left"/>
              <w:rPr>
                <w:rFonts w:cs="Arial"/>
                <w:sz w:val="18"/>
                <w:szCs w:val="18"/>
                <w:lang w:eastAsia="es-ES"/>
              </w:rPr>
            </w:pPr>
          </w:p>
        </w:tc>
      </w:tr>
      <w:tr w:rsidR="00ED7AE4" w:rsidTr="00ED7AE4">
        <w:trPr>
          <w:trHeight w:val="510"/>
        </w:trPr>
        <w:tc>
          <w:tcPr>
            <w:tcW w:w="2064" w:type="dxa"/>
            <w:shd w:val="pct20" w:color="auto" w:fill="auto"/>
            <w:vAlign w:val="center"/>
          </w:tcPr>
          <w:p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rsidR="00ED7AE4" w:rsidRPr="00AE0BC3" w:rsidRDefault="00ED7AE4" w:rsidP="00ED7AE4">
            <w:pPr>
              <w:spacing w:after="0"/>
              <w:rPr>
                <w:rFonts w:ascii="Arial Narrow" w:hAnsi="Arial Narrow" w:cs="Arial"/>
                <w:sz w:val="18"/>
                <w:szCs w:val="18"/>
              </w:rPr>
            </w:pPr>
          </w:p>
        </w:tc>
      </w:tr>
    </w:tbl>
    <w:p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rsidR="002A787E" w:rsidRDefault="00CC581C">
      <w:pPr>
        <w:pStyle w:val="Ttulo3"/>
        <w:rPr>
          <w:rFonts w:ascii="Arial Narrow" w:hAnsi="Arial Narrow"/>
          <w:sz w:val="24"/>
          <w:szCs w:val="24"/>
        </w:rPr>
      </w:pPr>
      <w:bookmarkStart w:id="8" w:name="_Toc442269902"/>
      <w:r w:rsidRPr="00CC581C">
        <w:rPr>
          <w:rFonts w:ascii="Arial Narrow" w:hAnsi="Arial Narrow"/>
          <w:sz w:val="24"/>
          <w:szCs w:val="24"/>
        </w:rPr>
        <w:t>b) Organigrama y ubicación en la Estructura del Ministerio</w:t>
      </w:r>
      <w:bookmarkEnd w:id="8"/>
    </w:p>
    <w:p w:rsidR="00266E92" w:rsidRDefault="00266E92">
      <w:pPr>
        <w:spacing w:after="0" w:line="240" w:lineRule="auto"/>
        <w:rPr>
          <w:rFonts w:ascii="Arial Narrow" w:hAnsi="Arial Narrow"/>
          <w:sz w:val="24"/>
          <w:szCs w:val="24"/>
        </w:rPr>
      </w:pPr>
    </w:p>
    <w:p w:rsidR="002A787E" w:rsidRDefault="00CC581C">
      <w:pPr>
        <w:pStyle w:val="Ttulo3"/>
        <w:rPr>
          <w:rFonts w:ascii="Arial Narrow" w:hAnsi="Arial Narrow"/>
          <w:sz w:val="24"/>
          <w:szCs w:val="24"/>
        </w:rPr>
      </w:pPr>
      <w:bookmarkStart w:id="9" w:name="_Toc442269903"/>
      <w:r w:rsidRPr="00CC581C">
        <w:rPr>
          <w:rFonts w:ascii="Arial Narrow" w:hAnsi="Arial Narrow"/>
          <w:sz w:val="24"/>
          <w:szCs w:val="24"/>
        </w:rPr>
        <w:t>c) Principales Autoridades</w:t>
      </w:r>
      <w:bookmarkEnd w:id="9"/>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rsidTr="00BF6AFF">
        <w:trPr>
          <w:trHeight w:val="283"/>
        </w:trPr>
        <w:tc>
          <w:tcPr>
            <w:tcW w:w="4250" w:type="dxa"/>
            <w:shd w:val="pct50" w:color="auto" w:fill="auto"/>
            <w:vAlign w:val="center"/>
          </w:tcPr>
          <w:p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rsidTr="00BF6AFF">
        <w:trPr>
          <w:trHeight w:val="283"/>
        </w:trPr>
        <w:tc>
          <w:tcPr>
            <w:tcW w:w="4250" w:type="dxa"/>
            <w:vAlign w:val="center"/>
          </w:tcPr>
          <w:p w:rsidR="00E93936" w:rsidRPr="00AE0BC3" w:rsidRDefault="00E93936" w:rsidP="00E93936">
            <w:pPr>
              <w:spacing w:after="0"/>
              <w:rPr>
                <w:rFonts w:ascii="Arial Narrow" w:hAnsi="Arial Narrow"/>
                <w:sz w:val="18"/>
                <w:szCs w:val="18"/>
              </w:rPr>
            </w:pPr>
          </w:p>
        </w:tc>
        <w:tc>
          <w:tcPr>
            <w:tcW w:w="3025" w:type="dxa"/>
            <w:vAlign w:val="center"/>
          </w:tcPr>
          <w:p w:rsidR="00E93936" w:rsidRPr="00AE0BC3" w:rsidRDefault="00E93936" w:rsidP="00E93936">
            <w:pPr>
              <w:spacing w:after="0"/>
              <w:rPr>
                <w:rFonts w:ascii="Arial Narrow" w:hAnsi="Arial Narrow"/>
                <w:sz w:val="18"/>
                <w:szCs w:val="18"/>
              </w:rPr>
            </w:pPr>
          </w:p>
        </w:tc>
      </w:tr>
      <w:tr w:rsidR="00E93936" w:rsidTr="00BF6AFF">
        <w:trPr>
          <w:trHeight w:val="283"/>
        </w:trPr>
        <w:tc>
          <w:tcPr>
            <w:tcW w:w="4250" w:type="dxa"/>
            <w:shd w:val="pct20" w:color="auto" w:fill="auto"/>
            <w:vAlign w:val="center"/>
          </w:tcPr>
          <w:p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rsidR="00E93936" w:rsidRPr="00AE0BC3" w:rsidRDefault="00E93936" w:rsidP="00E93936">
            <w:pPr>
              <w:spacing w:after="0"/>
              <w:rPr>
                <w:rFonts w:ascii="Arial Narrow" w:hAnsi="Arial Narrow"/>
                <w:sz w:val="18"/>
                <w:szCs w:val="18"/>
              </w:rPr>
            </w:pPr>
          </w:p>
        </w:tc>
      </w:tr>
    </w:tbl>
    <w:p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rsidR="00B17188" w:rsidRDefault="00E93936" w:rsidP="00930B42">
      <w:pPr>
        <w:pStyle w:val="Ttulo2"/>
        <w:jc w:val="both"/>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lastRenderedPageBreak/>
        <w:t xml:space="preserve"> </w:t>
      </w:r>
      <w:bookmarkStart w:id="10" w:name="_Toc247010762"/>
      <w:bookmarkStart w:id="11" w:name="_Toc442269904"/>
      <w:r w:rsidR="00B17188" w:rsidRPr="00171CAF">
        <w:rPr>
          <w:rFonts w:ascii="Arial Narrow" w:hAnsi="Arial Narrow"/>
          <w:i w:val="0"/>
        </w:rPr>
        <w:t>Anexo 2: Recursos Humanos</w:t>
      </w:r>
      <w:bookmarkEnd w:id="10"/>
      <w:bookmarkEnd w:id="11"/>
      <w:r w:rsidR="00930B42">
        <w:rPr>
          <w:rFonts w:ascii="Arial Narrow" w:hAnsi="Arial Narrow"/>
          <w:i w:val="0"/>
        </w:rPr>
        <w:t xml:space="preserve"> </w:t>
      </w:r>
    </w:p>
    <w:p w:rsidR="00E46E2F" w:rsidRDefault="00E46E2F" w:rsidP="00E46E2F">
      <w:pPr>
        <w:pStyle w:val="Ttulo2"/>
        <w:rPr>
          <w:rFonts w:ascii="Arial Narrow" w:hAnsi="Arial Narrow"/>
          <w:i w:val="0"/>
        </w:rPr>
      </w:pPr>
    </w:p>
    <w:p w:rsidR="00E46E2F" w:rsidRPr="005007D9" w:rsidRDefault="00E46E2F" w:rsidP="00E46E2F">
      <w:pPr>
        <w:pStyle w:val="Prrafodelista"/>
        <w:numPr>
          <w:ilvl w:val="0"/>
          <w:numId w:val="16"/>
        </w:numPr>
        <w:rPr>
          <w:rFonts w:ascii="Arial Narrow" w:hAnsi="Arial Narrow"/>
          <w:b/>
          <w:sz w:val="24"/>
          <w:szCs w:val="24"/>
        </w:rPr>
      </w:pPr>
      <w:r w:rsidRPr="005007D9">
        <w:rPr>
          <w:rFonts w:ascii="Arial Narrow" w:hAnsi="Arial Narrow"/>
          <w:b/>
          <w:sz w:val="24"/>
          <w:szCs w:val="24"/>
        </w:rPr>
        <w:t>Dotación de Personal</w:t>
      </w:r>
    </w:p>
    <w:p w:rsidR="00E46E2F" w:rsidRPr="005007D9" w:rsidRDefault="00E46E2F" w:rsidP="00E46E2F">
      <w:pPr>
        <w:spacing w:before="120" w:after="120"/>
        <w:jc w:val="both"/>
        <w:rPr>
          <w:rFonts w:ascii="Arial Narrow" w:hAnsi="Arial Narrow" w:cs="Arial"/>
          <w:sz w:val="24"/>
          <w:szCs w:val="24"/>
          <w:u w:val="single"/>
        </w:rPr>
      </w:pPr>
      <w:r w:rsidRPr="005007D9">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y de conformidad con los criterios que se indican a continuación.</w:t>
      </w:r>
    </w:p>
    <w:p w:rsidR="00E46E2F" w:rsidRPr="005007D9" w:rsidRDefault="00E46E2F" w:rsidP="00E46E2F">
      <w:pPr>
        <w:spacing w:before="120" w:after="120"/>
        <w:jc w:val="both"/>
        <w:rPr>
          <w:rFonts w:ascii="Arial Narrow" w:hAnsi="Arial Narrow"/>
          <w:sz w:val="24"/>
          <w:szCs w:val="24"/>
        </w:rPr>
      </w:pPr>
      <w:r w:rsidRPr="005007D9">
        <w:rPr>
          <w:rFonts w:ascii="Arial Narrow" w:hAnsi="Arial Narrow"/>
          <w:sz w:val="24"/>
          <w:szCs w:val="24"/>
        </w:rPr>
        <w:t xml:space="preserve">La Dotación Efectiva corresponde al personal que tiene una relación jurídico laboral permanente con el sector público, es decir, el personal de planta, contrata, honorarios asimilado a grado, a jornal y otro personal que se consulte en la dotación de cada servicio o institución, y que, para efectos de este informe, se encuentre ejerciendo funciones en la respectiva institución al 31 de diciembre de 2015. Por tanto, el total de la dotación efectiva corresponderá al total de personal en funciones al 31 de diciembre de 2015, informado en la matriz D del IV informe trimestral de dotación de personal 2015. </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Dotación Efectiva año 2015 por tipo de contrato (mujeres y hombres)</w:t>
      </w:r>
      <w:r w:rsidRPr="005007D9">
        <w:rPr>
          <w:rFonts w:ascii="Arial Narrow" w:hAnsi="Arial Narrow" w:cs="Arial"/>
          <w:sz w:val="24"/>
          <w:szCs w:val="24"/>
        </w:rPr>
        <w:t>, donde se informa por separado la dotación efectiva femenina y masculina al 31 de diciembre de 2015, según los siguientes tipos de contrato:</w:t>
      </w:r>
    </w:p>
    <w:p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Planta (incluye el personal de planta afecto a las Leyes Nos. 15.076 y 19.664, según el número de cargos de planta que desempeñe cada uno)</w:t>
      </w:r>
    </w:p>
    <w:p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Contrata (incluye el personal a contrata afecto a las Leyes Nos. 15.076 y 19.664, según el número de cargos a contrata que desempeñe cada uno)</w:t>
      </w:r>
    </w:p>
    <w:p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Afecto al código del trabajo (Incluir a Jornales Permanentes)</w:t>
      </w:r>
    </w:p>
    <w:p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 xml:space="preserve">Honorarios asimilados a grado </w:t>
      </w:r>
    </w:p>
    <w:p w:rsidR="00E46E2F" w:rsidRPr="005007D9" w:rsidRDefault="00E46E2F" w:rsidP="00E46E2F">
      <w:pPr>
        <w:pStyle w:val="Textoindependiente"/>
        <w:spacing w:before="120"/>
        <w:rPr>
          <w:rFonts w:ascii="Arial Narrow" w:hAnsi="Arial Narrow" w:cs="Arial"/>
          <w:sz w:val="24"/>
          <w:szCs w:val="24"/>
        </w:rPr>
      </w:pPr>
      <w:r w:rsidRPr="005007D9">
        <w:rPr>
          <w:rFonts w:ascii="Arial Narrow" w:hAnsi="Arial Narrow" w:cs="Arial"/>
          <w:sz w:val="24"/>
          <w:szCs w:val="24"/>
        </w:rPr>
        <w:t>El total general y por sexo de la dotación efectiva informada en este gráfico debe ser consistente con los totales señalados en los gráficos siguientes.</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de Columna con tabla de datos incorporada, correspondiendo al eje de categorías </w:t>
      </w:r>
      <w:r w:rsidRPr="005007D9">
        <w:rPr>
          <w:rFonts w:ascii="Arial Narrow" w:hAnsi="Arial Narrow" w:cs="Arial"/>
          <w:i/>
          <w:iCs/>
          <w:sz w:val="24"/>
          <w:szCs w:val="24"/>
        </w:rPr>
        <w:t>X</w:t>
      </w:r>
      <w:r w:rsidRPr="005007D9">
        <w:rPr>
          <w:rFonts w:ascii="Arial Narrow" w:hAnsi="Arial Narrow" w:cs="Arial"/>
          <w:sz w:val="24"/>
          <w:szCs w:val="24"/>
        </w:rPr>
        <w:t xml:space="preserve"> 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Tipo de contrato.</w:t>
      </w:r>
    </w:p>
    <w:p w:rsidR="00E46E2F" w:rsidRPr="005007D9" w:rsidRDefault="00E46E2F" w:rsidP="00E46E2F">
      <w:pPr>
        <w:spacing w:before="120" w:after="120"/>
        <w:jc w:val="both"/>
        <w:rPr>
          <w:rFonts w:ascii="Arial Narrow" w:hAnsi="Arial Narrow" w:cs="Arial"/>
          <w:b/>
          <w:sz w:val="24"/>
          <w:szCs w:val="24"/>
        </w:rPr>
      </w:pPr>
    </w:p>
    <w:p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w:t>
            </w:r>
            <w:r w:rsidRPr="005007D9">
              <w:rPr>
                <w:rStyle w:val="Refdenotaalpie"/>
                <w:b w:val="0"/>
                <w:sz w:val="24"/>
                <w:vertAlign w:val="superscript"/>
              </w:rPr>
              <w:footnoteReference w:id="1"/>
            </w:r>
            <w:r w:rsidRPr="005007D9">
              <w:rPr>
                <w:rFonts w:ascii="Arial Narrow" w:hAnsi="Arial Narrow"/>
                <w:b/>
                <w:bCs/>
                <w:sz w:val="24"/>
                <w:szCs w:val="24"/>
                <w:vertAlign w:val="superscript"/>
              </w:rPr>
              <w:t xml:space="preserve"> </w:t>
            </w:r>
            <w:r w:rsidRPr="005007D9">
              <w:rPr>
                <w:rFonts w:ascii="Arial Narrow" w:hAnsi="Arial Narrow"/>
                <w:b/>
                <w:bCs/>
                <w:sz w:val="24"/>
                <w:szCs w:val="24"/>
              </w:rPr>
              <w:t>por tipo de Contrato (mujeres y hombres)</w:t>
            </w:r>
          </w:p>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bCs/>
                <w:sz w:val="24"/>
                <w:szCs w:val="24"/>
              </w:rPr>
            </w:pPr>
          </w:p>
        </w:tc>
      </w:tr>
      <w:tr w:rsidR="00E46E2F" w:rsidRPr="005007D9" w:rsidTr="003E44C5">
        <w:tc>
          <w:tcPr>
            <w:tcW w:w="8978" w:type="dxa"/>
            <w:tcBorders>
              <w:bottom w:val="nil"/>
            </w:tcBorders>
          </w:tcPr>
          <w:p w:rsidR="00E46E2F" w:rsidRPr="005007D9" w:rsidRDefault="00E46E2F" w:rsidP="003E44C5">
            <w:pPr>
              <w:tabs>
                <w:tab w:val="left" w:pos="993"/>
              </w:tabs>
              <w:spacing w:before="100" w:beforeAutospacing="1" w:after="100" w:afterAutospacing="1" w:line="240" w:lineRule="auto"/>
              <w:contextualSpacing/>
              <w:jc w:val="center"/>
              <w:rPr>
                <w:rFonts w:ascii="Arial Narrow" w:hAnsi="Arial Narrow"/>
                <w:bCs/>
                <w:sz w:val="24"/>
                <w:szCs w:val="24"/>
              </w:rPr>
            </w:pPr>
            <w:r w:rsidRPr="005007D9">
              <w:rPr>
                <w:noProof/>
                <w:lang w:eastAsia="es-CL"/>
              </w:rPr>
              <w:drawing>
                <wp:inline distT="0" distB="0" distL="0" distR="0">
                  <wp:extent cx="3467100" cy="3171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spacing w:before="100" w:beforeAutospacing="1" w:after="100" w:afterAutospacing="1" w:line="240" w:lineRule="auto"/>
              <w:contextualSpacing/>
              <w:jc w:val="both"/>
              <w:rPr>
                <w:rFonts w:ascii="Arial Narrow" w:hAnsi="Arial Narrow"/>
                <w:bCs/>
                <w:sz w:val="24"/>
                <w:szCs w:val="24"/>
              </w:rPr>
            </w:pPr>
            <w:r w:rsidRPr="005007D9">
              <w:rPr>
                <w:rFonts w:ascii="Arial Narrow" w:hAnsi="Arial Narrow"/>
                <w:b/>
                <w:sz w:val="20"/>
                <w:szCs w:val="20"/>
              </w:rPr>
              <w:t>NOTA AL FORMATO: LOS DATOS DEL GRÁFICO MOSTRADO SIRVEN SOLO DE EJEMPLO. Reemplazar esta imagen por el gráfico correspondiente a la situación de su servicio.</w:t>
            </w:r>
          </w:p>
        </w:tc>
      </w:tr>
    </w:tbl>
    <w:p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p w:rsidR="00E46E2F" w:rsidRPr="005007D9" w:rsidRDefault="00E46E2F" w:rsidP="00E46E2F">
      <w:pPr>
        <w:pStyle w:val="Piedepgina"/>
        <w:tabs>
          <w:tab w:val="left" w:pos="708"/>
        </w:tabs>
        <w:spacing w:before="240" w:after="120"/>
        <w:jc w:val="both"/>
        <w:rPr>
          <w:rFonts w:ascii="Arial Narrow" w:hAnsi="Arial Narrow"/>
          <w:sz w:val="24"/>
          <w:szCs w:val="24"/>
        </w:rPr>
      </w:pPr>
      <w:r w:rsidRPr="005007D9">
        <w:rPr>
          <w:rFonts w:ascii="Arial Narrow" w:hAnsi="Arial Narrow" w:cs="Arial"/>
          <w:b/>
          <w:bCs/>
          <w:sz w:val="24"/>
          <w:szCs w:val="24"/>
        </w:rPr>
        <w:t>Gráfico con tabla de datos: Dotación Efectiva año 2015 por estamento (mujeres y hombres)</w:t>
      </w:r>
      <w:r w:rsidRPr="005007D9">
        <w:rPr>
          <w:rFonts w:ascii="Arial Narrow" w:hAnsi="Arial Narrow" w:cs="Arial"/>
          <w:sz w:val="24"/>
          <w:szCs w:val="24"/>
        </w:rPr>
        <w:t>, donde se informa la dotación efectiva femenina y masculina al 31 de diciembre de 2015, distribuida según la planta o escalafón al que pertenece o se encuentra asimilado el funcionario, según la siguiente relación:</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 xml:space="preserve">Directivos Profesionales: </w:t>
      </w:r>
      <w:r w:rsidRPr="005007D9">
        <w:rPr>
          <w:rFonts w:ascii="Arial Narrow" w:hAnsi="Arial Narrow"/>
          <w:sz w:val="24"/>
          <w:szCs w:val="24"/>
        </w:rPr>
        <w:t>Incluir en esta categoría a Autoridades de Gobierno, Jefes superiores de Servicios y Directivos Profesionales. Para Servicios Fiscalizadores, la categoría se denomina Directivos, e incluye a Jefes Superiores de Servicio y Directivos. Clasificar en esta categoría al personal contratado conforme al  Código del Trabajo, Honorario asimilado a grado o Jornal Permanente y que ejerce funciones directivas.</w:t>
      </w:r>
      <w:r w:rsidRPr="005007D9">
        <w:rPr>
          <w:rFonts w:ascii="Arial Narrow" w:hAnsi="Arial Narrow"/>
          <w:b/>
          <w:sz w:val="24"/>
          <w:szCs w:val="24"/>
        </w:rPr>
        <w:t xml:space="preserve"> No considerar personal a contrata que desempeña una función directiva</w:t>
      </w:r>
      <w:r w:rsidRPr="005007D9">
        <w:rPr>
          <w:rFonts w:ascii="Arial Narrow" w:hAnsi="Arial Narrow"/>
          <w:sz w:val="24"/>
          <w:szCs w:val="24"/>
        </w:rPr>
        <w:t>.</w:t>
      </w:r>
    </w:p>
    <w:p w:rsidR="00E46E2F" w:rsidRPr="005007D9" w:rsidRDefault="00E46E2F" w:rsidP="00E46E2F">
      <w:pPr>
        <w:numPr>
          <w:ilvl w:val="0"/>
          <w:numId w:val="9"/>
        </w:numPr>
        <w:spacing w:before="120" w:after="120" w:line="240" w:lineRule="auto"/>
        <w:ind w:left="1260"/>
        <w:jc w:val="both"/>
        <w:rPr>
          <w:rFonts w:ascii="Arial Narrow" w:hAnsi="Arial Narrow" w:cs="Arial"/>
          <w:b/>
          <w:sz w:val="24"/>
          <w:szCs w:val="24"/>
        </w:rPr>
      </w:pPr>
      <w:r w:rsidRPr="005007D9">
        <w:rPr>
          <w:rFonts w:ascii="Arial Narrow" w:hAnsi="Arial Narrow" w:cs="Arial"/>
          <w:sz w:val="24"/>
          <w:szCs w:val="24"/>
        </w:rPr>
        <w:lastRenderedPageBreak/>
        <w:t>Directivos no profesionales: I</w:t>
      </w:r>
      <w:r w:rsidRPr="005007D9">
        <w:rPr>
          <w:rFonts w:ascii="Arial Narrow" w:hAnsi="Arial Narrow"/>
          <w:sz w:val="24"/>
          <w:szCs w:val="24"/>
        </w:rPr>
        <w:t xml:space="preserve">ncluir a Directivos no Profesionales; en los </w:t>
      </w:r>
      <w:r w:rsidRPr="005007D9">
        <w:rPr>
          <w:rFonts w:ascii="Arial Narrow" w:hAnsi="Arial Narrow" w:cs="Arial"/>
          <w:sz w:val="24"/>
          <w:szCs w:val="24"/>
        </w:rPr>
        <w:t>Servicios Fiscalizadores, esta categoría se debe denominar Jefatura</w:t>
      </w:r>
      <w:r w:rsidRPr="005007D9">
        <w:rPr>
          <w:rFonts w:ascii="Arial Narrow" w:hAnsi="Arial Narrow"/>
          <w:sz w:val="24"/>
          <w:szCs w:val="24"/>
        </w:rPr>
        <w:t xml:space="preserve">. </w:t>
      </w:r>
      <w:r w:rsidRPr="005007D9">
        <w:rPr>
          <w:rFonts w:ascii="Arial Narrow" w:hAnsi="Arial Narrow"/>
          <w:b/>
          <w:sz w:val="24"/>
          <w:szCs w:val="24"/>
        </w:rPr>
        <w:t>No considerar el personal a contrata que desempeña una función directiva.</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Profesionales: C</w:t>
      </w:r>
      <w:r w:rsidRPr="005007D9">
        <w:rPr>
          <w:rFonts w:ascii="Arial Narrow" w:hAnsi="Arial Narrow"/>
          <w:sz w:val="24"/>
          <w:szCs w:val="24"/>
        </w:rPr>
        <w:t>onsiderar al personal que se desempeña en la planta de Profesionales o se encuentra asimilada a ella.</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sz w:val="24"/>
          <w:szCs w:val="24"/>
        </w:rPr>
        <w:t xml:space="preserve">Fiscalizadores: </w:t>
      </w:r>
      <w:r w:rsidRPr="005007D9">
        <w:rPr>
          <w:rFonts w:ascii="Arial Narrow" w:hAnsi="Arial Narrow" w:cs="Arial"/>
          <w:sz w:val="24"/>
          <w:szCs w:val="24"/>
        </w:rPr>
        <w:t xml:space="preserve">Incluir categoría sólo en Servicios Fiscalizadores. </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 xml:space="preserve">Técnicos: </w:t>
      </w:r>
      <w:r w:rsidRPr="005007D9">
        <w:rPr>
          <w:rFonts w:ascii="Arial Narrow" w:hAnsi="Arial Narrow"/>
          <w:sz w:val="24"/>
          <w:szCs w:val="24"/>
        </w:rPr>
        <w:t xml:space="preserve">Incluir todo el personal que pertenece o se encuentra asimilado a este escalafón, independiente de si percibe o no asignación profesional. </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Administrativos.</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Auxiliares.</w:t>
      </w:r>
    </w:p>
    <w:p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sz w:val="24"/>
          <w:szCs w:val="24"/>
        </w:rPr>
        <w:t>Personal afecto a Leyes Nos. 15.076 y 19.664 (según el número de cargos efectivamente desempeñado por este personal)</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 xml:space="preserve">Y </w:t>
      </w:r>
      <w:r w:rsidRPr="005007D9">
        <w:rPr>
          <w:rFonts w:ascii="Arial Narrow" w:hAnsi="Arial Narrow" w:cs="Arial"/>
          <w:sz w:val="24"/>
          <w:szCs w:val="24"/>
        </w:rPr>
        <w:t xml:space="preserve">el número de personas por Estamento. </w:t>
      </w:r>
    </w:p>
    <w:p w:rsidR="00E46E2F" w:rsidRPr="005007D9" w:rsidRDefault="00E46E2F" w:rsidP="00E46E2F">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Borders>
              <w:bottom w:val="single" w:sz="4" w:space="0" w:color="auto"/>
            </w:tcBorders>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 por Estamento (mujeres y hombres)</w:t>
            </w:r>
          </w:p>
          <w:p w:rsidR="00E46E2F" w:rsidRPr="005007D9" w:rsidRDefault="00E46E2F" w:rsidP="003E44C5">
            <w:pPr>
              <w:spacing w:before="120" w:after="120"/>
              <w:jc w:val="both"/>
              <w:rPr>
                <w:rFonts w:ascii="Arial Narrow" w:hAnsi="Arial Narrow" w:cs="Arial"/>
                <w:b/>
                <w:sz w:val="24"/>
                <w:szCs w:val="24"/>
              </w:rPr>
            </w:pPr>
          </w:p>
        </w:tc>
      </w:tr>
      <w:tr w:rsidR="00E46E2F" w:rsidRPr="005007D9" w:rsidTr="003E44C5">
        <w:tc>
          <w:tcPr>
            <w:tcW w:w="8978" w:type="dxa"/>
            <w:tcBorders>
              <w:bottom w:val="nil"/>
            </w:tcBorders>
          </w:tcPr>
          <w:p w:rsidR="00E46E2F" w:rsidRPr="005007D9" w:rsidRDefault="00E46E2F" w:rsidP="003E44C5">
            <w:pPr>
              <w:spacing w:before="120" w:after="120"/>
              <w:jc w:val="center"/>
              <w:rPr>
                <w:rFonts w:ascii="Arial Narrow" w:hAnsi="Arial Narrow" w:cs="Arial"/>
                <w:sz w:val="24"/>
                <w:szCs w:val="24"/>
              </w:rPr>
            </w:pPr>
            <w:r w:rsidRPr="005007D9">
              <w:rPr>
                <w:noProof/>
                <w:lang w:eastAsia="es-CL"/>
              </w:rPr>
              <w:lastRenderedPageBreak/>
              <w:drawing>
                <wp:inline distT="0" distB="0" distL="0" distR="0">
                  <wp:extent cx="4354829" cy="362902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7057" cy="3630881"/>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spacing w:before="100" w:beforeAutospacing="1" w:after="100" w:afterAutospacing="1" w:line="240" w:lineRule="auto"/>
              <w:contextualSpacing/>
              <w:jc w:val="both"/>
              <w:rPr>
                <w:rFonts w:ascii="Arial Narrow" w:hAnsi="Arial Narrow"/>
                <w:b/>
                <w:sz w:val="20"/>
                <w:szCs w:val="20"/>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rsidR="00E46E2F" w:rsidRPr="005007D9" w:rsidRDefault="00E46E2F" w:rsidP="00E46E2F">
      <w:pPr>
        <w:spacing w:before="100" w:beforeAutospacing="1" w:after="100" w:afterAutospacing="1" w:line="240" w:lineRule="auto"/>
        <w:contextualSpacing/>
        <w:jc w:val="center"/>
        <w:rPr>
          <w:rFonts w:ascii="Arial Narrow" w:hAnsi="Arial Narrow"/>
          <w:sz w:val="24"/>
          <w:szCs w:val="24"/>
        </w:rPr>
      </w:pPr>
    </w:p>
    <w:p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Dotación Efectiva año 2015 distribuida por grupos de edad (mujeres y hombres)</w:t>
      </w:r>
      <w:r w:rsidRPr="005007D9">
        <w:rPr>
          <w:rFonts w:ascii="Arial Narrow" w:hAnsi="Arial Narrow" w:cs="Arial"/>
          <w:sz w:val="24"/>
          <w:szCs w:val="24"/>
        </w:rPr>
        <w:t>.  Los rangos de edad preestablecidos son los siguientes: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24 años o menos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25 – 34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35 – 44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45 – 54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55 – 64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65 años y más</w:t>
      </w:r>
    </w:p>
    <w:p w:rsidR="00E46E2F" w:rsidRPr="005007D9" w:rsidRDefault="00E46E2F" w:rsidP="00E46E2F">
      <w:pPr>
        <w:spacing w:before="24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Borders>
              <w:bottom w:val="single" w:sz="4" w:space="0" w:color="auto"/>
            </w:tcBorders>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 por Grupos de Edad (mujeres y hombres)</w:t>
            </w:r>
          </w:p>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bCs/>
                <w:sz w:val="24"/>
                <w:szCs w:val="24"/>
              </w:rPr>
            </w:pPr>
          </w:p>
        </w:tc>
      </w:tr>
      <w:tr w:rsidR="00E46E2F" w:rsidRPr="005007D9" w:rsidTr="003E44C5">
        <w:tc>
          <w:tcPr>
            <w:tcW w:w="8978" w:type="dxa"/>
            <w:tcBorders>
              <w:bottom w:val="nil"/>
            </w:tcBorders>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Cs/>
                <w:sz w:val="24"/>
                <w:szCs w:val="24"/>
              </w:rPr>
            </w:pPr>
            <w:r w:rsidRPr="005007D9">
              <w:rPr>
                <w:noProof/>
                <w:lang w:eastAsia="es-CL"/>
              </w:rPr>
              <w:lastRenderedPageBreak/>
              <w:drawing>
                <wp:inline distT="0" distB="0" distL="0" distR="0">
                  <wp:extent cx="4810125" cy="3887189"/>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Cs/>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p w:rsidR="00E46E2F" w:rsidRPr="005007D9" w:rsidRDefault="00E46E2F" w:rsidP="00E46E2F">
      <w:pPr>
        <w:spacing w:after="0" w:line="240" w:lineRule="auto"/>
        <w:rPr>
          <w:rFonts w:ascii="Arial Narrow" w:hAnsi="Arial Narrow"/>
          <w:b/>
          <w:sz w:val="24"/>
          <w:szCs w:val="24"/>
        </w:rPr>
      </w:pPr>
      <w:r w:rsidRPr="005007D9">
        <w:rPr>
          <w:rFonts w:ascii="Arial Narrow" w:hAnsi="Arial Narrow"/>
          <w:b/>
          <w:sz w:val="24"/>
          <w:szCs w:val="24"/>
        </w:rPr>
        <w:br w:type="page"/>
      </w:r>
    </w:p>
    <w:p w:rsidR="00E46E2F" w:rsidRPr="005007D9" w:rsidRDefault="00E46E2F" w:rsidP="00E46E2F">
      <w:pPr>
        <w:pStyle w:val="Prrafodelista"/>
        <w:numPr>
          <w:ilvl w:val="0"/>
          <w:numId w:val="16"/>
        </w:numPr>
        <w:rPr>
          <w:sz w:val="24"/>
        </w:rPr>
      </w:pPr>
      <w:r w:rsidRPr="005007D9">
        <w:rPr>
          <w:rFonts w:ascii="Arial Narrow" w:hAnsi="Arial Narrow"/>
          <w:b/>
          <w:sz w:val="24"/>
          <w:szCs w:val="24"/>
        </w:rPr>
        <w:lastRenderedPageBreak/>
        <w:t>Personal fuera de dotación</w:t>
      </w:r>
    </w:p>
    <w:p w:rsidR="00E46E2F" w:rsidRPr="005007D9" w:rsidRDefault="00E46E2F" w:rsidP="00E46E2F">
      <w:pPr>
        <w:spacing w:before="120" w:after="120"/>
        <w:jc w:val="both"/>
        <w:rPr>
          <w:rFonts w:ascii="Arial Narrow" w:hAnsi="Arial Narrow" w:cs="Arial"/>
          <w:sz w:val="24"/>
          <w:szCs w:val="24"/>
          <w:u w:val="single"/>
        </w:rPr>
      </w:pPr>
      <w:r w:rsidRPr="005007D9">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y de conformidad con los criterios que se indican a continuación.</w:t>
      </w:r>
    </w:p>
    <w:p w:rsidR="00E46E2F" w:rsidRPr="005007D9" w:rsidRDefault="00E46E2F" w:rsidP="00E46E2F">
      <w:pPr>
        <w:spacing w:before="120" w:after="120"/>
        <w:jc w:val="both"/>
        <w:rPr>
          <w:rFonts w:ascii="Arial Narrow" w:hAnsi="Arial Narrow"/>
          <w:sz w:val="24"/>
          <w:szCs w:val="24"/>
        </w:rPr>
      </w:pPr>
      <w:r w:rsidRPr="005007D9">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b/>
          <w:bCs/>
          <w:sz w:val="24"/>
          <w:szCs w:val="24"/>
        </w:rPr>
        <w:t>Gráfico con tabla de datos: Personal fuera de dotación año 2015 por tipo de contrato (mujeres y hombres)</w:t>
      </w:r>
      <w:r w:rsidRPr="005007D9">
        <w:rPr>
          <w:rFonts w:ascii="Arial Narrow" w:hAnsi="Arial Narrow" w:cs="Arial"/>
          <w:sz w:val="24"/>
          <w:szCs w:val="24"/>
        </w:rPr>
        <w:t>, donde se informa el personal fuera de dotación que se desempeñaba en la institución al 31 de diciembre de 2015, según sexo y los siguientes tipos de contrato:</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Honorario: corresponde al personal declarado como HONORARIO en el campo CJ de la matriz H del IV informe trimestral de dotación de personal 2015. </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Suplente. señalar como suplentes al personal declarado como SUP en el campo C_DESEMPEÑO de la matriz S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Reemplazo: contabilizar como reemplazo al personal declarado como REE en el campo C_DESEMPEÑO de la matriz S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Jornal Transitorio. corresponde al personal declarado como JORNAL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Personal afecto al Código del Trabajo: contabilizar al personal declarado como CT_FD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Contrata: contabilizar al personal declarado como CONTRATA_FD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Personal Adscrito: contabilizar al personal declarado como ADSCRITO en el campo CJ de la matriz H del IV informe trimestral de dotación de personal 2015.</w:t>
      </w:r>
    </w:p>
    <w:p w:rsidR="00E46E2F" w:rsidRPr="005007D9" w:rsidRDefault="00E46E2F" w:rsidP="00E46E2F">
      <w:pPr>
        <w:pStyle w:val="Prrafodelista"/>
        <w:numPr>
          <w:ilvl w:val="0"/>
          <w:numId w:val="22"/>
        </w:numPr>
        <w:spacing w:before="120" w:after="120" w:line="240" w:lineRule="auto"/>
        <w:jc w:val="both"/>
        <w:rPr>
          <w:rFonts w:ascii="Arial Narrow" w:hAnsi="Arial Narrow" w:cs="Arial"/>
          <w:sz w:val="24"/>
          <w:szCs w:val="24"/>
        </w:rPr>
      </w:pPr>
      <w:r w:rsidRPr="005007D9">
        <w:rPr>
          <w:rFonts w:ascii="Arial Narrow" w:hAnsi="Arial Narrow" w:cs="Arial"/>
          <w:sz w:val="24"/>
          <w:szCs w:val="24"/>
        </w:rPr>
        <w:t>Vigilante contratados en virtud de la Ley N°18.382, artículo 48. contabilizar al personal declarado como VIGILANTE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Becarios de los servicios de salud: contabilizar al personal declarado como BECARIOS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En este caso, el servicio deberá indicar la nomenclatura de la categoría, siempre que no corresponda a alguna de las ya señaladas, y remitir corrección de la matriz correspondiente (S o H) al correo </w:t>
      </w:r>
      <w:hyperlink r:id="rId12" w:history="1">
        <w:r w:rsidRPr="005007D9">
          <w:rPr>
            <w:rStyle w:val="Hipervnculo"/>
            <w:rFonts w:ascii="Arial Narrow" w:hAnsi="Arial Narrow" w:cs="Arial"/>
            <w:sz w:val="24"/>
            <w:szCs w:val="24"/>
          </w:rPr>
          <w:t>estadísticas@dipres.cl</w:t>
        </w:r>
      </w:hyperlink>
      <w:r w:rsidRPr="005007D9">
        <w:rPr>
          <w:rFonts w:ascii="Arial Narrow" w:hAnsi="Arial Narrow" w:cs="Arial"/>
          <w:sz w:val="24"/>
          <w:szCs w:val="24"/>
        </w:rPr>
        <w:t xml:space="preserve"> </w:t>
      </w:r>
    </w:p>
    <w:p w:rsidR="00E46E2F" w:rsidRPr="005007D9" w:rsidRDefault="00E46E2F" w:rsidP="00E46E2F">
      <w:pPr>
        <w:pStyle w:val="Textoindependiente"/>
        <w:spacing w:before="120"/>
        <w:rPr>
          <w:rFonts w:ascii="Arial Narrow" w:hAnsi="Arial Narrow" w:cs="Arial"/>
          <w:sz w:val="24"/>
          <w:szCs w:val="24"/>
        </w:rPr>
      </w:pPr>
      <w:r w:rsidRPr="005007D9">
        <w:rPr>
          <w:rFonts w:ascii="Arial Narrow" w:hAnsi="Arial Narrow" w:cs="Arial"/>
          <w:sz w:val="24"/>
          <w:szCs w:val="24"/>
        </w:rPr>
        <w:lastRenderedPageBreak/>
        <w:t xml:space="preserve">El tipo de gráfico a utilizar es de Columna con tabla de datos incorporada, correspondiendo al eje de categorías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Tipo de contrato.</w:t>
      </w: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Borders>
              <w:bottom w:val="single" w:sz="4" w:space="0" w:color="auto"/>
            </w:tcBorders>
          </w:tcPr>
          <w:p w:rsidR="00E46E2F" w:rsidRPr="005007D9" w:rsidRDefault="00E46E2F" w:rsidP="003E44C5">
            <w:pPr>
              <w:spacing w:before="120" w:after="120" w:line="240" w:lineRule="auto"/>
              <w:jc w:val="both"/>
              <w:rPr>
                <w:rFonts w:ascii="Arial Narrow" w:hAnsi="Arial Narrow" w:cs="Arial"/>
                <w:b/>
                <w:sz w:val="24"/>
                <w:szCs w:val="24"/>
              </w:rPr>
            </w:pPr>
            <w:r w:rsidRPr="005007D9">
              <w:rPr>
                <w:rFonts w:ascii="Arial Narrow" w:hAnsi="Arial Narrow"/>
                <w:b/>
                <w:sz w:val="24"/>
                <w:szCs w:val="24"/>
              </w:rPr>
              <w:t>Personal fuera de dotación año 2015</w:t>
            </w:r>
            <w:r w:rsidRPr="005007D9">
              <w:rPr>
                <w:rStyle w:val="Refdenotaalpie"/>
                <w:b w:val="0"/>
                <w:vertAlign w:val="superscript"/>
              </w:rPr>
              <w:footnoteReference w:id="2"/>
            </w:r>
            <w:r w:rsidRPr="005007D9">
              <w:rPr>
                <w:rFonts w:ascii="Arial Narrow" w:hAnsi="Arial Narrow"/>
                <w:b/>
                <w:sz w:val="24"/>
                <w:szCs w:val="24"/>
              </w:rPr>
              <w:t>, por tipo de contrato (mujeres y hombres)</w:t>
            </w:r>
          </w:p>
        </w:tc>
      </w:tr>
      <w:tr w:rsidR="00E46E2F" w:rsidRPr="005007D9" w:rsidTr="003E44C5">
        <w:tc>
          <w:tcPr>
            <w:tcW w:w="8978" w:type="dxa"/>
            <w:tcBorders>
              <w:bottom w:val="nil"/>
            </w:tcBorders>
          </w:tcPr>
          <w:p w:rsidR="00E46E2F" w:rsidRPr="005007D9" w:rsidRDefault="00E46E2F" w:rsidP="003E44C5">
            <w:pPr>
              <w:pStyle w:val="Textoindependiente"/>
              <w:spacing w:before="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extent cx="4191000" cy="3581083"/>
                  <wp:effectExtent l="0" t="0" r="0" b="635"/>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spacing w:before="100" w:beforeAutospacing="1" w:after="100" w:afterAutospacing="1" w:line="240" w:lineRule="auto"/>
              <w:contextualSpacing/>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rsidR="00E46E2F" w:rsidRPr="005007D9" w:rsidRDefault="00E46E2F" w:rsidP="00E46E2F">
      <w:pPr>
        <w:pStyle w:val="Textoindependiente"/>
        <w:spacing w:before="120"/>
        <w:rPr>
          <w:rFonts w:ascii="Arial Narrow" w:hAnsi="Arial Narrow" w:cs="Arial"/>
          <w:sz w:val="24"/>
          <w:szCs w:val="24"/>
        </w:rPr>
      </w:pP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b/>
          <w:bCs/>
          <w:sz w:val="24"/>
          <w:szCs w:val="24"/>
        </w:rPr>
        <w:t>Gráfico con tabla de datos: Personal contratado sobre la base de honorarios a suma alzada año 2015 según función y sexo</w:t>
      </w:r>
      <w:r w:rsidRPr="005007D9">
        <w:rPr>
          <w:rFonts w:ascii="Arial Narrow" w:hAnsi="Arial Narrow" w:cs="Arial"/>
          <w:sz w:val="24"/>
          <w:szCs w:val="24"/>
        </w:rPr>
        <w:t>, donde se informa el personal honorario a suma alzada que se desempeñaba en la institución en esta calidad al 31 de diciembre de 2015, según los siguientes tipos de funciones, aún cuando el servicio no contemple esta función en su ley de plantas, o aún cuando la persona contratada a honorarios no cumpla con los requisitos contemplados en dicha ley.</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Para la elaboración de este gráfico, considerar la información entregada a Dipres en la matriz H del IV Informe Trimestral de dotación de personal 2015, específicamente en lo relacionado con el personal a honorarios.</w:t>
      </w:r>
    </w:p>
    <w:p w:rsidR="00E46E2F" w:rsidRPr="005007D9" w:rsidRDefault="00E46E2F" w:rsidP="00E46E2F">
      <w:pPr>
        <w:spacing w:before="120" w:after="120"/>
        <w:jc w:val="both"/>
        <w:rPr>
          <w:rFonts w:ascii="Arial Narrow" w:hAnsi="Arial Narrow" w:cs="Arial"/>
          <w:sz w:val="24"/>
          <w:szCs w:val="24"/>
        </w:rPr>
      </w:pPr>
    </w:p>
    <w:p w:rsidR="00E46E2F" w:rsidRPr="005007D9" w:rsidRDefault="00E46E2F" w:rsidP="00E46E2F">
      <w:pPr>
        <w:pStyle w:val="Prrafodelista"/>
        <w:numPr>
          <w:ilvl w:val="0"/>
          <w:numId w:val="13"/>
        </w:numPr>
        <w:spacing w:before="120" w:after="120" w:line="240" w:lineRule="auto"/>
        <w:contextualSpacing/>
        <w:jc w:val="both"/>
        <w:rPr>
          <w:rFonts w:ascii="Arial Narrow" w:hAnsi="Arial Narrow" w:cs="Arial"/>
          <w:sz w:val="24"/>
          <w:szCs w:val="24"/>
        </w:rPr>
      </w:pPr>
      <w:r w:rsidRPr="005007D9">
        <w:rPr>
          <w:rFonts w:ascii="Arial Narrow" w:hAnsi="Arial Narrow" w:cs="Arial"/>
          <w:sz w:val="24"/>
          <w:szCs w:val="24"/>
        </w:rPr>
        <w:lastRenderedPageBreak/>
        <w:t>Directivos: Personal a honorarios cuya función desempeñada podría asimilarse a una función directiva. Contabilizar en esta categoría a las personas declaradas como DIRECTIVO o JEFATURA en el campo ESTAMENTO y HONORARIO en el campo CJ de la matriz H del IV Informe Trimestral de dotación de personal 2015.</w:t>
      </w:r>
    </w:p>
    <w:p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Profesionales: Personal a honorarios contratado para desempeñar una función </w:t>
      </w:r>
      <w:r w:rsidRPr="005007D9">
        <w:rPr>
          <w:rFonts w:ascii="Arial Narrow" w:hAnsi="Arial Narrow"/>
          <w:sz w:val="24"/>
          <w:szCs w:val="24"/>
        </w:rPr>
        <w:t xml:space="preserve">Profesional. </w:t>
      </w:r>
      <w:r w:rsidRPr="005007D9">
        <w:rPr>
          <w:rFonts w:ascii="Arial Narrow" w:hAnsi="Arial Narrow" w:cs="Arial"/>
          <w:sz w:val="24"/>
          <w:szCs w:val="24"/>
        </w:rPr>
        <w:t>Contabilizar en esta categoría a las personas declaradas como PROFESIONAL en el campo ESTAMENTO de la matriz H del IV Informe Trimestral de dotación de personal 2015.</w:t>
      </w:r>
    </w:p>
    <w:p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sz w:val="24"/>
          <w:szCs w:val="24"/>
        </w:rPr>
        <w:t xml:space="preserve">Fiscalizadores: Personal a honorarios contratado para desempeñar una función </w:t>
      </w:r>
      <w:r w:rsidRPr="005007D9">
        <w:rPr>
          <w:rFonts w:ascii="Arial Narrow" w:hAnsi="Arial Narrow" w:cs="Arial"/>
          <w:sz w:val="24"/>
          <w:szCs w:val="24"/>
        </w:rPr>
        <w:t>Fiscalizadora (con o sin calidad de agentes públicos, aun cuando la institución contratante no corresponda a un servicio remunerado conforme a la escala de fiscalizadores). Contabilizar en esta categoría a las personas declaradas como FISCALIZADOR en el campo ESTAMENTO y HONORARIO en el campo CJ de la matriz H del IV Informe Trimestral de dotación de personal 2015.</w:t>
      </w:r>
    </w:p>
    <w:p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Técnicos: </w:t>
      </w:r>
      <w:r w:rsidRPr="005007D9">
        <w:rPr>
          <w:rFonts w:ascii="Arial Narrow" w:hAnsi="Arial Narrow"/>
          <w:sz w:val="24"/>
          <w:szCs w:val="24"/>
        </w:rPr>
        <w:t xml:space="preserve">Personal a honorarios contratado para desempeñar una función técnica. </w:t>
      </w:r>
      <w:r w:rsidRPr="005007D9">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2015.</w:t>
      </w:r>
    </w:p>
    <w:p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Administrativos. Personal a honorarios contratado para desempeñar una función administrativa. Contabilizar en esta categoría a las personas declaradas como ADMINISTRATIVO en el campo ESTAMENTO y HONORARIO en el campo CJ de la matriz H del IV Informe Trimestral de dotación de personal 2015.</w:t>
      </w:r>
    </w:p>
    <w:p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Auxiliares Personal a honorarios contratado para desempeñar una función auxiliar. Contabilizar en esta categoría a las personas declaradas como AUXILIAR en el campo ESTAMENTO y HONORARIO en el campo CJ de la matriz H del IV Informe Trimestral de dotación de personal 2015.</w:t>
      </w:r>
    </w:p>
    <w:p w:rsidR="00E46E2F" w:rsidRPr="005007D9" w:rsidRDefault="00E46E2F" w:rsidP="00E46E2F">
      <w:pPr>
        <w:pStyle w:val="Prrafodelista"/>
        <w:numPr>
          <w:ilvl w:val="0"/>
          <w:numId w:val="13"/>
        </w:numPr>
        <w:spacing w:before="120" w:after="120" w:line="240" w:lineRule="auto"/>
        <w:contextualSpacing/>
        <w:jc w:val="both"/>
        <w:rPr>
          <w:rFonts w:ascii="Arial Narrow" w:hAnsi="Arial Narrow" w:cs="Arial"/>
          <w:sz w:val="24"/>
          <w:szCs w:val="24"/>
        </w:rPr>
      </w:pPr>
      <w:r w:rsidRPr="005007D9">
        <w:rPr>
          <w:rFonts w:ascii="Arial Narrow" w:hAnsi="Arial Narrow"/>
          <w:sz w:val="24"/>
          <w:szCs w:val="24"/>
        </w:rPr>
        <w:t>Personal del área médica: Personal a honorarios para desempeñar funciones equivalentes a las del personal afecto a las leyes N°15.076 y N°19.665.</w:t>
      </w:r>
      <w:r w:rsidRPr="005007D9">
        <w:rPr>
          <w:rFonts w:ascii="Arial Narrow" w:hAnsi="Arial Narrow" w:cs="Arial"/>
          <w:sz w:val="24"/>
          <w:szCs w:val="24"/>
        </w:rPr>
        <w:t xml:space="preserve"> Contabilizar en esta categoría a las personas declaradas como PERSONAL MÉDICO en el campo ESTAMENTO y HONORARIO en el campo CJ de la matriz H del IV Informe Trimestral de dotación de personal 2015.</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 xml:space="preserve">Y </w:t>
      </w:r>
      <w:r w:rsidRPr="005007D9">
        <w:rPr>
          <w:rFonts w:ascii="Arial Narrow" w:hAnsi="Arial Narrow" w:cs="Arial"/>
          <w:sz w:val="24"/>
          <w:szCs w:val="24"/>
        </w:rPr>
        <w:t xml:space="preserve">el número de personas por Estamento. </w:t>
      </w:r>
    </w:p>
    <w:p w:rsidR="00E46E2F" w:rsidRPr="005007D9" w:rsidRDefault="00E46E2F" w:rsidP="00E46E2F">
      <w:pPr>
        <w:spacing w:before="120" w:after="120"/>
        <w:jc w:val="both"/>
        <w:rPr>
          <w:rFonts w:ascii="Arial Narrow" w:hAnsi="Arial Narrow" w:cs="Arial"/>
          <w:sz w:val="24"/>
          <w:szCs w:val="24"/>
        </w:rPr>
      </w:pPr>
    </w:p>
    <w:p w:rsidR="00E46E2F" w:rsidRPr="005007D9" w:rsidRDefault="00E46E2F" w:rsidP="00E46E2F">
      <w:pPr>
        <w:spacing w:before="120" w:after="120"/>
        <w:jc w:val="both"/>
        <w:rPr>
          <w:rFonts w:ascii="Arial Narrow" w:hAnsi="Arial Narrow" w:cs="Arial"/>
          <w:sz w:val="24"/>
          <w:szCs w:val="24"/>
        </w:rPr>
      </w:pPr>
    </w:p>
    <w:p w:rsidR="00E46E2F" w:rsidRPr="005007D9" w:rsidRDefault="00E46E2F" w:rsidP="00E46E2F">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Borders>
              <w:bottom w:val="single" w:sz="4" w:space="0" w:color="auto"/>
            </w:tcBorders>
          </w:tcPr>
          <w:p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Personal a honorarios año 2015 según función desempeñada (mujeres y hombres)</w:t>
            </w:r>
          </w:p>
          <w:p w:rsidR="00E46E2F" w:rsidRPr="005007D9" w:rsidRDefault="00E46E2F" w:rsidP="003E44C5">
            <w:pPr>
              <w:spacing w:before="120" w:after="120"/>
              <w:jc w:val="both"/>
              <w:rPr>
                <w:rFonts w:ascii="Arial Narrow" w:hAnsi="Arial Narrow" w:cs="Arial"/>
                <w:b/>
                <w:sz w:val="24"/>
                <w:szCs w:val="24"/>
              </w:rPr>
            </w:pPr>
          </w:p>
        </w:tc>
      </w:tr>
      <w:tr w:rsidR="00E46E2F" w:rsidRPr="005007D9" w:rsidTr="003E44C5">
        <w:tc>
          <w:tcPr>
            <w:tcW w:w="8978" w:type="dxa"/>
            <w:tcBorders>
              <w:bottom w:val="nil"/>
            </w:tcBorders>
          </w:tcPr>
          <w:p w:rsidR="00E46E2F" w:rsidRPr="005007D9" w:rsidRDefault="00E46E2F" w:rsidP="003E44C5">
            <w:pPr>
              <w:spacing w:before="120" w:after="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extent cx="4467225" cy="3600450"/>
                  <wp:effectExtent l="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spacing w:before="120" w:after="120"/>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rsidR="00E46E2F" w:rsidRPr="005007D9" w:rsidRDefault="00E46E2F" w:rsidP="00E46E2F">
      <w:pPr>
        <w:spacing w:before="120" w:after="120"/>
        <w:jc w:val="both"/>
        <w:rPr>
          <w:rFonts w:ascii="Arial Narrow" w:hAnsi="Arial Narrow" w:cs="Arial"/>
          <w:sz w:val="24"/>
          <w:szCs w:val="24"/>
        </w:rPr>
      </w:pPr>
    </w:p>
    <w:p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Personal a honorarios año 2015 distribuido según permanencia (mujeres y hombres)</w:t>
      </w:r>
      <w:r w:rsidRPr="005007D9">
        <w:rPr>
          <w:rFonts w:ascii="Arial Narrow" w:hAnsi="Arial Narrow" w:cs="Arial"/>
          <w:sz w:val="24"/>
          <w:szCs w:val="24"/>
        </w:rPr>
        <w:t xml:space="preserve">.  Considerar como permanencia el tiempo que la persona lleva desempeñándose </w:t>
      </w:r>
      <w:r w:rsidRPr="005007D9">
        <w:rPr>
          <w:rFonts w:ascii="Arial Narrow" w:hAnsi="Arial Narrow" w:cs="Arial"/>
          <w:sz w:val="24"/>
          <w:szCs w:val="24"/>
          <w:u w:val="single"/>
        </w:rPr>
        <w:t>en calidad de honorario a suma alzada</w:t>
      </w:r>
      <w:r w:rsidRPr="005007D9">
        <w:rPr>
          <w:rFonts w:ascii="Arial Narrow" w:hAnsi="Arial Narrow" w:cs="Arial"/>
          <w:sz w:val="24"/>
          <w:szCs w:val="24"/>
        </w:rPr>
        <w:t xml:space="preserve"> </w:t>
      </w:r>
      <w:r w:rsidRPr="005007D9">
        <w:rPr>
          <w:rFonts w:ascii="Arial Narrow" w:hAnsi="Arial Narrow" w:cs="Arial"/>
          <w:sz w:val="24"/>
          <w:szCs w:val="24"/>
          <w:u w:val="single"/>
        </w:rPr>
        <w:t>en la institución</w:t>
      </w:r>
      <w:r w:rsidRPr="005007D9">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1 años o menos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un año y hasta 2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2 y hasta 3 años</w:t>
      </w:r>
    </w:p>
    <w:p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3 años</w:t>
      </w:r>
    </w:p>
    <w:p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lastRenderedPageBreak/>
        <w:t>Para la elaboración de este gráfico, considerar la información entregada a Dipres en la matriz H del IV Informe Trimestral de dotación de personal 2015, específicamente en lo relacionado para el personal declarado como HONORARIO en el campo CJ y conforme al valor entregado en el campo ANTIG_SERV.</w:t>
      </w:r>
    </w:p>
    <w:p w:rsidR="00E46E2F" w:rsidRPr="005007D9" w:rsidRDefault="00E46E2F" w:rsidP="00E46E2F">
      <w:pPr>
        <w:spacing w:before="24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978"/>
      </w:tblGrid>
      <w:tr w:rsidR="00E46E2F" w:rsidRPr="005007D9" w:rsidTr="003E44C5">
        <w:tc>
          <w:tcPr>
            <w:tcW w:w="8978" w:type="dxa"/>
            <w:tcBorders>
              <w:bottom w:val="single" w:sz="4" w:space="0" w:color="auto"/>
            </w:tcBorders>
          </w:tcPr>
          <w:p w:rsidR="00E46E2F" w:rsidRPr="005007D9" w:rsidRDefault="00E46E2F" w:rsidP="003E44C5">
            <w:pPr>
              <w:spacing w:before="240" w:after="120"/>
              <w:jc w:val="both"/>
              <w:rPr>
                <w:rFonts w:ascii="Arial Narrow" w:hAnsi="Arial Narrow" w:cs="Arial"/>
                <w:sz w:val="24"/>
                <w:szCs w:val="24"/>
              </w:rPr>
            </w:pPr>
            <w:r w:rsidRPr="005007D9">
              <w:rPr>
                <w:rFonts w:ascii="Arial Narrow" w:hAnsi="Arial Narrow"/>
                <w:bCs/>
                <w:sz w:val="24"/>
                <w:szCs w:val="24"/>
              </w:rPr>
              <w:t>Personal a honorarios año 2015 según permanencia en el Servicio (mujeres y hombres)</w:t>
            </w:r>
          </w:p>
        </w:tc>
      </w:tr>
      <w:tr w:rsidR="00E46E2F" w:rsidRPr="005007D9" w:rsidTr="003E44C5">
        <w:tc>
          <w:tcPr>
            <w:tcW w:w="8978" w:type="dxa"/>
            <w:tcBorders>
              <w:bottom w:val="nil"/>
            </w:tcBorders>
          </w:tcPr>
          <w:p w:rsidR="00E46E2F" w:rsidRPr="005007D9" w:rsidRDefault="00E46E2F" w:rsidP="003E44C5">
            <w:pPr>
              <w:spacing w:before="240" w:after="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extent cx="4695825" cy="2752725"/>
                  <wp:effectExtent l="0" t="0" r="9525" b="952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E46E2F" w:rsidRPr="005007D9" w:rsidTr="003E44C5">
        <w:tc>
          <w:tcPr>
            <w:tcW w:w="8978" w:type="dxa"/>
            <w:tcBorders>
              <w:top w:val="nil"/>
            </w:tcBorders>
          </w:tcPr>
          <w:p w:rsidR="00E46E2F" w:rsidRPr="005007D9" w:rsidRDefault="00E46E2F" w:rsidP="003E44C5">
            <w:pPr>
              <w:spacing w:before="100" w:beforeAutospacing="1" w:after="100" w:afterAutospacing="1" w:line="240" w:lineRule="auto"/>
              <w:contextualSpacing/>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rsidR="00E46E2F" w:rsidRPr="005007D9" w:rsidRDefault="00E46E2F" w:rsidP="00E46E2F">
      <w:pPr>
        <w:spacing w:before="240" w:after="120"/>
        <w:jc w:val="both"/>
        <w:rPr>
          <w:rFonts w:ascii="Arial Narrow" w:hAnsi="Arial Narrow" w:cs="Arial"/>
          <w:sz w:val="24"/>
          <w:szCs w:val="24"/>
        </w:rPr>
      </w:pPr>
    </w:p>
    <w:p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sz w:val="24"/>
          <w:szCs w:val="24"/>
        </w:rPr>
      </w:pPr>
    </w:p>
    <w:p w:rsidR="00E46E2F" w:rsidRPr="005007D9" w:rsidRDefault="00E46E2F" w:rsidP="00E46E2F">
      <w:pPr>
        <w:spacing w:before="100" w:beforeAutospacing="1" w:after="100" w:afterAutospacing="1" w:line="240" w:lineRule="auto"/>
        <w:contextualSpacing/>
        <w:jc w:val="center"/>
        <w:rPr>
          <w:rFonts w:ascii="Arial Narrow" w:hAnsi="Arial Narrow"/>
          <w:sz w:val="24"/>
          <w:szCs w:val="24"/>
        </w:rPr>
      </w:pPr>
    </w:p>
    <w:p w:rsidR="00E46E2F" w:rsidRPr="005007D9" w:rsidRDefault="00E46E2F" w:rsidP="00E46E2F">
      <w:pPr>
        <w:spacing w:before="120" w:after="120"/>
        <w:jc w:val="both"/>
        <w:rPr>
          <w:rFonts w:ascii="Arial Narrow" w:hAnsi="Arial Narrow" w:cs="Arial"/>
        </w:rPr>
      </w:pPr>
    </w:p>
    <w:p w:rsidR="00E46E2F" w:rsidRPr="005007D9" w:rsidRDefault="00E46E2F" w:rsidP="00E46E2F">
      <w:pPr>
        <w:spacing w:after="0" w:line="240" w:lineRule="auto"/>
        <w:rPr>
          <w:rFonts w:ascii="Arial Narrow" w:hAnsi="Arial Narrow"/>
          <w:b/>
          <w:sz w:val="24"/>
          <w:szCs w:val="24"/>
        </w:rPr>
      </w:pPr>
      <w:r w:rsidRPr="005007D9">
        <w:rPr>
          <w:rFonts w:ascii="Arial Narrow" w:hAnsi="Arial Narrow"/>
          <w:b/>
          <w:sz w:val="24"/>
          <w:szCs w:val="24"/>
        </w:rPr>
        <w:br w:type="page"/>
      </w:r>
    </w:p>
    <w:p w:rsidR="00E46E2F" w:rsidRPr="005007D9" w:rsidRDefault="00E46E2F" w:rsidP="00E46E2F">
      <w:pPr>
        <w:pStyle w:val="Prrafodelista"/>
        <w:numPr>
          <w:ilvl w:val="0"/>
          <w:numId w:val="16"/>
        </w:numPr>
        <w:rPr>
          <w:sz w:val="24"/>
        </w:rPr>
      </w:pPr>
      <w:r w:rsidRPr="005007D9">
        <w:rPr>
          <w:rFonts w:ascii="Arial Narrow" w:hAnsi="Arial Narrow"/>
          <w:b/>
          <w:sz w:val="24"/>
          <w:szCs w:val="24"/>
        </w:rPr>
        <w:lastRenderedPageBreak/>
        <w:t>Indicadores de Gestión de Recursos Humanos</w:t>
      </w:r>
    </w:p>
    <w:p w:rsidR="00E46E2F" w:rsidRPr="005007D9" w:rsidRDefault="00E46E2F" w:rsidP="00E46E2F">
      <w:pPr>
        <w:pStyle w:val="Textoindependiente"/>
        <w:tabs>
          <w:tab w:val="left" w:pos="600"/>
        </w:tabs>
        <w:spacing w:before="120"/>
        <w:jc w:val="both"/>
        <w:rPr>
          <w:rFonts w:ascii="Arial Narrow" w:hAnsi="Arial Narrow"/>
          <w:sz w:val="24"/>
          <w:szCs w:val="24"/>
        </w:rPr>
      </w:pPr>
      <w:r w:rsidRPr="005007D9">
        <w:rPr>
          <w:rFonts w:ascii="Arial Narrow" w:hAnsi="Arial Narrow"/>
          <w:sz w:val="24"/>
          <w:szCs w:val="24"/>
        </w:rPr>
        <w:t>El objetivo de esta sección es presentar los resultados efectivos de los indicadores de Recursos Humanos. Para esto, se requiere completar el cuadro que se presenta en la sección “Indicadores de Gestión de Recursos Humanos” del Formato BGI 2015. Estos indicadores hacen referencia, en su mayoría, al personal de la dotación, a menos que se indique expresamente lo contrario.</w:t>
      </w:r>
    </w:p>
    <w:p w:rsidR="00E46E2F" w:rsidRPr="005007D9" w:rsidRDefault="00E46E2F" w:rsidP="00E46E2F">
      <w:pPr>
        <w:pStyle w:val="Textoindependiente"/>
        <w:tabs>
          <w:tab w:val="left" w:pos="600"/>
        </w:tabs>
        <w:spacing w:before="120"/>
        <w:rPr>
          <w:rFonts w:ascii="Arial Narrow" w:hAnsi="Arial Narrow"/>
          <w:sz w:val="24"/>
          <w:szCs w:val="24"/>
        </w:rPr>
      </w:pPr>
      <w:r w:rsidRPr="005007D9">
        <w:rPr>
          <w:rFonts w:ascii="Arial Narrow" w:hAnsi="Arial Narrow"/>
          <w:sz w:val="24"/>
          <w:szCs w:val="24"/>
        </w:rPr>
        <w:t>El resultado 2014 de cada indicador, debe corresponde al señalado por el Servicio en el documento BGI 2014. En caso que así no sea, el servicio deberá indicar en una nota la razón de la modificación del indicador. En caso de nuevos indicadores agregados para esta versión del BGI, el indicador 2014 debería generarse con los datos de ese año; si el servicio no cuenta con información suficiente para su elaboración, señalar “---“.</w:t>
      </w:r>
    </w:p>
    <w:p w:rsidR="00E46E2F" w:rsidRPr="005007D9" w:rsidRDefault="00E46E2F" w:rsidP="00E46E2F">
      <w:pPr>
        <w:pStyle w:val="Textoindependiente"/>
        <w:tabs>
          <w:tab w:val="left" w:pos="600"/>
        </w:tabs>
        <w:spacing w:before="120"/>
        <w:rPr>
          <w:rFonts w:ascii="Arial Narrow" w:hAnsi="Arial Narrow"/>
          <w:sz w:val="20"/>
          <w:szCs w:val="20"/>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Indicadores consultados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1) Reclutamiento y Selección</w:t>
      </w:r>
      <w:r w:rsidRPr="005007D9">
        <w:rPr>
          <w:rFonts w:ascii="Arial Narrow" w:hAnsi="Arial Narrow" w:cs="Arial"/>
          <w:bCs/>
        </w:rPr>
        <w:t>,</w:t>
      </w:r>
      <w:r w:rsidRPr="005007D9">
        <w:rPr>
          <w:rFonts w:ascii="Arial Narrow" w:hAnsi="Arial Narrow" w:cs="Arial"/>
          <w:b/>
          <w:bCs/>
        </w:rPr>
        <w:t xml:space="preserve"> </w:t>
      </w:r>
      <w:r w:rsidRPr="005007D9">
        <w:rPr>
          <w:rFonts w:ascii="Arial Narrow" w:hAnsi="Arial Narrow" w:cs="Arial"/>
          <w:bCs/>
        </w:rPr>
        <w:t>donde se consultan los siguientes indicadores</w:t>
      </w:r>
    </w:p>
    <w:p w:rsidR="00E46E2F" w:rsidRPr="005007D9" w:rsidRDefault="00E46E2F" w:rsidP="00E46E2F">
      <w:pPr>
        <w:pStyle w:val="Sangradetextonormal"/>
        <w:numPr>
          <w:ilvl w:val="1"/>
          <w:numId w:val="17"/>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5007D9">
        <w:rPr>
          <w:rFonts w:ascii="Arial Narrow" w:hAnsi="Arial Narrow" w:cs="Arial"/>
          <w:b/>
        </w:rPr>
        <w:t>Porcentaje de ingresos a la contrata cubiertos por procesos de reclutamiento y selección</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i/>
          <w:position w:val="-64"/>
        </w:rPr>
        <w:object w:dxaOrig="39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63.95pt" o:ole="">
            <v:imagedata r:id="rId16" o:title=""/>
          </v:shape>
          <o:OLEObject Type="Embed" ProgID="Equation.3" ShapeID="_x0000_i1025" DrawAspect="Content" ObjectID="_1555852339" r:id="rId17"/>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426"/>
        </w:tabs>
        <w:spacing w:before="120" w:after="120"/>
        <w:ind w:left="426"/>
        <w:rPr>
          <w:rFonts w:ascii="Arial Narrow" w:hAnsi="Arial Narrow" w:cs="Arial"/>
          <w:lang w:val="es-ES"/>
        </w:rPr>
      </w:pPr>
      <w:r w:rsidRPr="005007D9">
        <w:rPr>
          <w:rFonts w:ascii="Arial Narrow" w:hAnsi="Arial Narrow" w:cs="Arial"/>
          <w:lang w:val="es-ES"/>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lang w:val="es-ES"/>
        </w:rPr>
        <w:t xml:space="preserve">* </w:t>
      </w:r>
      <w:r w:rsidRPr="005007D9">
        <w:rPr>
          <w:rFonts w:ascii="Arial Narrow" w:hAnsi="Arial Narrow" w:cs="Arial"/>
          <w:i/>
          <w:lang w:val="es-ES"/>
        </w:rPr>
        <w:t>N° de ingresos a la contrata año t vía proceso de reclutamiento y selección</w:t>
      </w:r>
      <w:r w:rsidRPr="005007D9">
        <w:rPr>
          <w:rFonts w:ascii="Arial Narrow" w:hAnsi="Arial Narrow" w:cs="Arial"/>
          <w:lang w:val="es-ES"/>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i/>
          <w:lang w:val="es-ES"/>
        </w:rPr>
        <w:t>* Total de ingresos a la contrata año t</w:t>
      </w:r>
      <w:r w:rsidRPr="005007D9">
        <w:rPr>
          <w:rFonts w:ascii="Arial Narrow" w:hAnsi="Arial Narrow" w:cs="Arial"/>
          <w:lang w:val="es-ES"/>
        </w:rPr>
        <w:t>: Número total de funcionarios que ingresaron a la dotación del servicio en calidad de contrata (excluye personal de reemplazo contratado según artículo 11 de la Ley de Presupuestos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las regularizaciones de honorarios (traspaso de personal a honorarios a la contrata) se deberán considerar como ingresos a la contrata.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Para la elaboración de este indicador, atender a la información entregada en el Informe anual de Movimientos de personal, entregado a Dipres en el IV Informe trimestral de dotación de personal </w:t>
      </w:r>
      <w:r w:rsidRPr="005007D9">
        <w:rPr>
          <w:rFonts w:ascii="Arial Narrow" w:hAnsi="Arial Narrow" w:cs="Arial"/>
        </w:rPr>
        <w:lastRenderedPageBreak/>
        <w:t>2015 (archivo Z), incorporando en el denominador de la fórmula mencionada, el total de ingresos a contrata informados en dicho formulario.</w:t>
      </w:r>
    </w:p>
    <w:p w:rsidR="00E46E2F" w:rsidRPr="005007D9" w:rsidRDefault="00E46E2F" w:rsidP="00E46E2F">
      <w:pPr>
        <w:pStyle w:val="Sangradetextonormal"/>
        <w:numPr>
          <w:ilvl w:val="1"/>
          <w:numId w:val="17"/>
        </w:numPr>
        <w:pBdr>
          <w:top w:val="none" w:sz="0" w:space="0" w:color="auto"/>
          <w:left w:val="none" w:sz="0" w:space="0" w:color="auto"/>
          <w:bottom w:val="none" w:sz="0" w:space="0" w:color="auto"/>
          <w:right w:val="none" w:sz="0" w:space="0" w:color="auto"/>
        </w:pBdr>
        <w:tabs>
          <w:tab w:val="left" w:pos="426"/>
        </w:tabs>
        <w:spacing w:before="120" w:after="120"/>
        <w:ind w:left="426" w:hanging="426"/>
        <w:rPr>
          <w:rFonts w:ascii="Arial Narrow" w:hAnsi="Arial Narrow" w:cs="Arial"/>
        </w:rPr>
      </w:pPr>
      <w:r w:rsidRPr="005007D9">
        <w:rPr>
          <w:rFonts w:ascii="Arial Narrow" w:hAnsi="Arial Narrow" w:cs="Arial"/>
          <w:b/>
        </w:rPr>
        <w:t>Efectividad de la selección</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b/>
          <w:bCs/>
        </w:rPr>
      </w:pPr>
      <w:r w:rsidRPr="005007D9">
        <w:rPr>
          <w:rFonts w:ascii="Arial Narrow" w:hAnsi="Arial Narrow" w:cs="Arial"/>
          <w:i/>
          <w:position w:val="-64"/>
        </w:rPr>
        <w:object w:dxaOrig="6705" w:dyaOrig="1275">
          <v:shape id="_x0000_i1026" type="#_x0000_t75" style="width:335.25pt;height:63.95pt" o:ole="">
            <v:imagedata r:id="rId18" o:title=""/>
          </v:shape>
          <o:OLEObject Type="Embed" ProgID="Equation.3" ShapeID="_x0000_i1026" DrawAspect="Content" ObjectID="_1555852340" r:id="rId19"/>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i/>
        </w:rPr>
        <w:t>* N° de ingresos a la contrata vía proceso de reclutamiento y selección año t, con renovación de contrato para año t+1</w:t>
      </w:r>
      <w:r w:rsidRPr="005007D9">
        <w:rPr>
          <w:rFonts w:ascii="Arial Narrow" w:hAnsi="Arial Narrow" w:cs="Arial"/>
        </w:rPr>
        <w:t>: Corresponde al personal señalado en el numerador del indicador 1.1, pero que presentó renovación de contrato para año 2015. Se entiende como renovación de contrato a la recontratación de la persona en igual o distinto grado, estamento, función y/o calidad jurídica.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i/>
        </w:rPr>
        <w:t>* N° de ingresos a la contrata año t vía proceso de reclutamiento y selección</w:t>
      </w:r>
      <w:r w:rsidRPr="005007D9">
        <w:rPr>
          <w:rFonts w:ascii="Arial Narrow" w:hAnsi="Arial Narrow" w:cs="Arial"/>
        </w:rPr>
        <w:t>: Corresponde al personal señalado en el numerador del indicador 1.1.</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r w:rsidRPr="005007D9">
        <w:rPr>
          <w:rFonts w:ascii="Arial Narrow" w:hAnsi="Arial Narrow" w:cs="Arial"/>
        </w:rPr>
        <w:t>Tener en cuenta las aclaraciones señaladas para el indicador 1.1, sobre el personal a contrata que debe ser considerado en la construcción de este indicador.</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2) Rotación de Personal</w:t>
      </w:r>
      <w:r w:rsidRPr="005007D9">
        <w:rPr>
          <w:rFonts w:ascii="Arial Narrow" w:hAnsi="Arial Narrow" w:cs="Arial"/>
        </w:rPr>
        <w:t>. Se consultan los siguientes porcentajes:</w:t>
      </w:r>
    </w:p>
    <w:p w:rsidR="00E46E2F" w:rsidRPr="005007D9" w:rsidRDefault="00E46E2F" w:rsidP="00E46E2F">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276"/>
        </w:tabs>
        <w:spacing w:before="120" w:after="120"/>
        <w:ind w:left="426" w:hanging="426"/>
        <w:rPr>
          <w:rFonts w:ascii="Arial Narrow" w:hAnsi="Arial Narrow" w:cs="Arial"/>
        </w:rPr>
      </w:pPr>
      <w:r w:rsidRPr="005007D9">
        <w:rPr>
          <w:rFonts w:ascii="Arial Narrow" w:hAnsi="Arial Narrow" w:cs="Arial"/>
          <w:b/>
          <w:iCs/>
        </w:rPr>
        <w:t>Porcentaje de egresos del servicio respecto de la dotación efectiva</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64"/>
        </w:rPr>
        <w:object w:dxaOrig="4395" w:dyaOrig="1410">
          <v:shape id="_x0000_i1027" type="#_x0000_t75" style="width:220.05pt;height:70.25pt" o:ole="">
            <v:imagedata r:id="rId20" o:title=""/>
          </v:shape>
          <o:OLEObject Type="Embed" ProgID="Equation.3" ShapeID="_x0000_i1027" DrawAspect="Content" ObjectID="_1555852341" r:id="rId21"/>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cesan en funciones o se retiran del Servicio por cualquier causal en año t:</w:t>
      </w:r>
      <w:r w:rsidRPr="005007D9">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Corresponde al personal declarado con S en el campo DOTACION de la matriz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 (total del personal declarado en matriz D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rsidR="00E46E2F" w:rsidRPr="005007D9" w:rsidRDefault="00E46E2F" w:rsidP="00E46E2F">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5007D9">
        <w:rPr>
          <w:rFonts w:ascii="Arial Narrow" w:hAnsi="Arial Narrow" w:cs="Arial"/>
          <w:b/>
          <w:iCs/>
        </w:rPr>
        <w:t>Porcentaje de egresos de la dotación efectiva por causal de cesación.</w:t>
      </w:r>
      <w:r w:rsidRPr="005007D9">
        <w:rPr>
          <w:rFonts w:ascii="Arial Narrow" w:hAnsi="Arial Narrow" w:cs="Arial"/>
        </w:rPr>
        <w:t xml:space="preserve"> Para la elaboración de estos indicadores, atender a la información entregada a Dipres para el personal de la dotación en la Matriz C, en relación con el personal con cese de funciones durante el año 2015 y sus diferentes causales, y en la matriz D, sobre personal de la dotación, ambas del IV Informe trimestral de Dotación de Personal. </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5007D9">
        <w:rPr>
          <w:rFonts w:ascii="Arial Narrow" w:hAnsi="Arial Narrow" w:cs="Arial"/>
          <w:iCs/>
        </w:rPr>
        <w:t>Se</w:t>
      </w:r>
      <w:r w:rsidRPr="005007D9">
        <w:rPr>
          <w:rFonts w:ascii="Arial Narrow" w:hAnsi="Arial Narrow" w:cs="Arial"/>
        </w:rPr>
        <w:t xml:space="preserve"> consulta sobre las siguientes causales: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5007D9">
        <w:rPr>
          <w:rFonts w:ascii="Arial Narrow" w:hAnsi="Arial Narrow" w:cs="Arial"/>
          <w:b/>
        </w:rPr>
        <w:t>Funcionarios Jubilados</w:t>
      </w:r>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810" w:dyaOrig="645">
          <v:shape id="_x0000_i1028" type="#_x0000_t75" style="width:190.65pt;height:32.25pt" o:ole="">
            <v:imagedata r:id="rId22" o:title=""/>
          </v:shape>
          <o:OLEObject Type="Embed" ProgID="Equation.3" ShapeID="_x0000_i1028" DrawAspect="Content" ObjectID="_1555852342" r:id="rId23"/>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jubilados año t</w:t>
      </w:r>
      <w:r w:rsidRPr="005007D9">
        <w:rPr>
          <w:rFonts w:ascii="Arial Narrow" w:hAnsi="Arial Narrow" w:cs="Arial"/>
        </w:rPr>
        <w:t xml:space="preserve"> corresponde al total de funcionarios que, habiendo formado parte de la dotación, se retiran del servicio por acogerse a jubilación durante el período Enero-Diciembre del año informado. Corresponde al personal declarado con S en el campo DOTACION y con los códigos 110, 120, 130 y 140 en el campo CAUSAL_ALEJAMIENTO de la matriz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5007D9">
        <w:rPr>
          <w:rFonts w:ascii="Arial Narrow" w:hAnsi="Arial Narrow" w:cs="Arial"/>
          <w:b/>
        </w:rPr>
        <w:t>Funcionarios Fallecidos</w:t>
      </w:r>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810" w:dyaOrig="645">
          <v:shape id="_x0000_i1029" type="#_x0000_t75" style="width:190.65pt;height:32.25pt" o:ole="">
            <v:imagedata r:id="rId24" o:title=""/>
          </v:shape>
          <o:OLEObject Type="Embed" ProgID="Equation.3" ShapeID="_x0000_i1029" DrawAspect="Content" ObjectID="_1555852343" r:id="rId25"/>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fallecidos año t</w:t>
      </w:r>
      <w:r w:rsidRPr="005007D9">
        <w:rPr>
          <w:rFonts w:ascii="Arial Narrow" w:hAnsi="Arial Narrow" w:cs="Arial"/>
        </w:rPr>
        <w:t xml:space="preserve"> corresponde al total de funcionarios que, habiendo formado parte de la dotación, fallecen durante el período Enero-Diciembre del año informado. Corresponde al personal declarado con S en el campo DOTACION y con el código 100 en el campo CAUSAL_ALEJAMIENTO de la matriz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1365"/>
          <w:tab w:val="left" w:pos="1985"/>
        </w:tabs>
        <w:spacing w:before="120" w:after="120"/>
        <w:ind w:left="1418"/>
        <w:rPr>
          <w:rFonts w:ascii="Arial Narrow" w:hAnsi="Arial Narrow" w:cs="Arial"/>
        </w:rPr>
      </w:pPr>
      <w:r w:rsidRPr="005007D9">
        <w:rPr>
          <w:rFonts w:ascii="Arial Narrow" w:hAnsi="Arial Narrow" w:cs="Arial"/>
          <w:b/>
        </w:rPr>
        <w:t>Retiros voluntarios con incentivo al retiro</w:t>
      </w:r>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5280" w:dyaOrig="645">
          <v:shape id="_x0000_i1030" type="#_x0000_t75" style="width:263.8pt;height:32.25pt" o:ole="">
            <v:imagedata r:id="rId26" o:title=""/>
          </v:shape>
          <o:OLEObject Type="Embed" ProgID="Equation.3" ShapeID="_x0000_i1030" DrawAspect="Content" ObjectID="_1555852344" r:id="rId27"/>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retiros voluntarios con incentivo al retiro año t</w:t>
      </w:r>
      <w:r w:rsidRPr="005007D9">
        <w:rPr>
          <w:rFonts w:ascii="Arial Narrow" w:hAnsi="Arial Narrow" w:cs="Arial"/>
        </w:rPr>
        <w:t xml:space="preserve"> corresponde al total de funcionarios que, en el período Enero-Diciembre del año informado, se hayan acogido a retiro voluntario solicitando alguno de los incentivos al retiro, como por ejemplo la Bonificación por Retiro Voluntario establecida en los artículos 7° al 25 de la Ley N° 19.882 u otras de similar naturaleza. Corresponde al personal declarado con S en el campo DOTACION y con el código 312 en el campo CAUSAL_ALEJAMIENTO de la matriz C, que también fue declarado en la matriz V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s>
        <w:spacing w:before="120" w:after="120"/>
        <w:ind w:left="1418"/>
        <w:rPr>
          <w:rFonts w:ascii="Arial Narrow" w:hAnsi="Arial Narrow" w:cs="Arial"/>
        </w:rPr>
      </w:pPr>
      <w:r w:rsidRPr="005007D9">
        <w:rPr>
          <w:rFonts w:ascii="Arial Narrow" w:hAnsi="Arial Narrow" w:cs="Arial"/>
          <w:b/>
        </w:rPr>
        <w:t>Otros Retiros Voluntarios</w:t>
      </w:r>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900" w:dyaOrig="645">
          <v:shape id="_x0000_i1031" type="#_x0000_t75" style="width:195.25pt;height:32.25pt" o:ole="">
            <v:imagedata r:id="rId28" o:title=""/>
          </v:shape>
          <o:OLEObject Type="Embed" ProgID="Equation.3" ShapeID="_x0000_i1031" DrawAspect="Content" ObjectID="_1555852345" r:id="rId29"/>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otros retiros voluntarios año t</w:t>
      </w:r>
      <w:r w:rsidRPr="005007D9">
        <w:rPr>
          <w:rFonts w:ascii="Arial Narrow" w:hAnsi="Arial Narrow" w:cs="Arial"/>
        </w:rPr>
        <w:t xml:space="preserve"> corresponde al total de funcionarios que, habiendo formado parte de la dotación efectiva, manifiestan a la autoridad que lo nombró, su voluntad de hacer dejación de su cargo, sin que este acto implique la percepción del incentivo señalado en el punto iii, en el período Enero-Diciembre del año informado. Corresponde al personal declarado con S en el campo DOTACION y con los códigos 311, 313, 321 y 322 en el campo CAUSAL_ALEJAMIENTO de la matriz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1418"/>
        <w:rPr>
          <w:rFonts w:ascii="Arial Narrow" w:hAnsi="Arial Narrow" w:cs="Arial"/>
        </w:rPr>
      </w:pPr>
      <w:r w:rsidRPr="005007D9">
        <w:rPr>
          <w:rFonts w:ascii="Arial Narrow" w:hAnsi="Arial Narrow" w:cs="Arial"/>
          <w:b/>
        </w:rPr>
        <w:t>Otros egresos</w:t>
      </w:r>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5130" w:dyaOrig="645">
          <v:shape id="_x0000_i1032" type="#_x0000_t75" style="width:256.3pt;height:32.25pt" o:ole="">
            <v:imagedata r:id="rId30" o:title=""/>
          </v:shape>
          <o:OLEObject Type="Embed" ProgID="Equation.3" ShapeID="_x0000_i1032" DrawAspect="Content" ObjectID="_1555852346" r:id="rId31"/>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retirados por otras causales año t</w:t>
      </w:r>
      <w:r w:rsidRPr="005007D9">
        <w:rPr>
          <w:rFonts w:ascii="Arial Narrow" w:hAnsi="Arial Narrow" w:cs="Arial"/>
        </w:rPr>
        <w:t xml:space="preserve"> corresponde al total de funcionarios que, habiendo formado parte de la dotación, han dejado de pertenecer al servicio por razones que no pueden  clasificarse en las causales anteriores, ocurridas en el período Enero-Diciembre del año informado. Algunas de estas </w:t>
      </w:r>
      <w:r w:rsidRPr="005007D9">
        <w:rPr>
          <w:rFonts w:ascii="Arial Narrow" w:hAnsi="Arial Narrow" w:cs="Arial"/>
        </w:rPr>
        <w:lastRenderedPageBreak/>
        <w:t>causales son declaración de vacancia, destitución, supresión del empleo, término del período legal por el cual fue designado el funcionario, petición de renuncia, entre otras. Corresponde al personal declarado con S en el campo DOTACION y con los códigos 411, 412, 421, 422, 441, 442, 431, 511 a la 517 y 521 a la 527 en el campo CAUSAL_ALEJAMIENTO de la matriz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426" w:hanging="426"/>
        <w:rPr>
          <w:rFonts w:ascii="Arial Narrow" w:hAnsi="Arial Narrow" w:cs="Arial"/>
        </w:rPr>
      </w:pPr>
      <w:r w:rsidRPr="005007D9">
        <w:rPr>
          <w:rFonts w:ascii="Arial Narrow" w:hAnsi="Arial Narrow" w:cs="Arial"/>
          <w:b/>
        </w:rPr>
        <w:t>2.3</w:t>
      </w:r>
      <w:r w:rsidRPr="005007D9">
        <w:rPr>
          <w:rFonts w:ascii="Arial Narrow" w:hAnsi="Arial Narrow" w:cs="Arial"/>
        </w:rPr>
        <w:t xml:space="preserve"> </w:t>
      </w:r>
      <w:r w:rsidRPr="005007D9">
        <w:rPr>
          <w:rFonts w:ascii="Arial Narrow" w:hAnsi="Arial Narrow" w:cs="Arial"/>
          <w:b/>
        </w:rPr>
        <w:t>Índice de recuperación de funcionarios</w:t>
      </w:r>
      <w:r w:rsidRPr="005007D9">
        <w:rPr>
          <w:rFonts w:ascii="Arial Narrow" w:hAnsi="Arial Narrow" w:cs="Arial"/>
        </w:rPr>
        <w:t>, que corresponde a la relación entre el número de funcionarios que ingresan al Servicio y los que egresan de él (por cualquier causal), durante el año informado.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5007D9">
        <w:rPr>
          <w:rFonts w:ascii="Arial Narrow" w:hAnsi="Arial Narrow" w:cs="Arial"/>
          <w:position w:val="-68"/>
        </w:rPr>
        <w:object w:dxaOrig="6360" w:dyaOrig="1470">
          <v:shape id="_x0000_i1033" type="#_x0000_t75" style="width:317.95pt;height:73.75pt" o:ole="">
            <v:imagedata r:id="rId32" o:title=""/>
          </v:shape>
          <o:OLEObject Type="Embed" ProgID="Equation.3" ShapeID="_x0000_i1033" DrawAspect="Content" ObjectID="_1555852347" r:id="rId33"/>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ingresan a la Dotación del Servicio año t</w:t>
      </w:r>
      <w:r w:rsidRPr="005007D9">
        <w:rPr>
          <w:rFonts w:ascii="Arial Narrow" w:hAnsi="Arial Narrow" w:cs="Arial"/>
        </w:rPr>
        <w:t xml:space="preserve"> corresponde al número de funcionarios que ingresaron por primera vez al Servicio en el período Enero-Diciembre del año informado, independiente de su calidad jurídica (planta, contrata, código del trabajo, honorario asimilado a grado, jornal permanente) y siempre que se contabilicen como parte de la Dotación. No se considera como ingreso el cambio de planta o de calidad jurídica. Informar el total de personal declarado como Ingreso al Servicio, en el formulario Informe anual de movimientos de personal (archivo Z)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cesan en funciones o se retiran del Servicio por cualquier causal en año t:</w:t>
      </w:r>
      <w:r w:rsidRPr="005007D9">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Declarar al personal que ha sido informado con S en el campo DOTACION de la matiz C,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3) Grado de Movilidad en el servicio</w:t>
      </w:r>
      <w:r w:rsidRPr="005007D9">
        <w:rPr>
          <w:rFonts w:ascii="Arial Narrow" w:hAnsi="Arial Narrow" w:cs="Arial"/>
        </w:rPr>
        <w:t>. Se consultan los siguientes porcentajes:</w:t>
      </w:r>
    </w:p>
    <w:p w:rsidR="00E46E2F" w:rsidRPr="005007D9" w:rsidRDefault="00E46E2F" w:rsidP="00E46E2F">
      <w:pPr>
        <w:pStyle w:val="Sangradetextonormal"/>
        <w:numPr>
          <w:ilvl w:val="1"/>
          <w:numId w:val="19"/>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5007D9">
        <w:rPr>
          <w:rFonts w:ascii="Arial Narrow" w:hAnsi="Arial Narrow" w:cs="Arial"/>
          <w:b/>
        </w:rPr>
        <w:t>Porcentaje de funcionarios de planta ascendidos o promovidos, respecto de la Planta Efectiva de Personal</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28"/>
        </w:rPr>
        <w:object w:dxaOrig="5205" w:dyaOrig="645">
          <v:shape id="_x0000_i1034" type="#_x0000_t75" style="width:260.35pt;height:32.25pt" o:ole="">
            <v:imagedata r:id="rId34" o:title=""/>
          </v:shape>
          <o:OLEObject Type="Embed" ProgID="Equation.3" ShapeID="_x0000_i1034" DrawAspect="Content" ObjectID="_1555852348" r:id="rId35"/>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lastRenderedPageBreak/>
        <w:t xml:space="preserve">* </w:t>
      </w:r>
      <w:r w:rsidRPr="005007D9">
        <w:rPr>
          <w:rFonts w:ascii="Arial Narrow" w:hAnsi="Arial Narrow" w:cs="Arial"/>
          <w:i/>
          <w:iCs/>
        </w:rPr>
        <w:t>N° de funcionarios ascendidos o promovidos año t</w:t>
      </w:r>
      <w:r w:rsidRPr="005007D9">
        <w:rPr>
          <w:rFonts w:ascii="Arial Narrow" w:hAnsi="Arial Narrow" w:cs="Arial"/>
        </w:rPr>
        <w:t xml:space="preserve"> corresponde al total de funcionarios de planta que, en el período Enero-Diciembre del año informado, fueron ascendidos o promovidos. En el caso del personal de planta afecto a las Leyes Nos. 15.076 y 19.664, corresponde informar aquel que haya cumplido trienios en dicho período. Declarar el total de personal con ascenso o promoción, declarado en el formulario Informe anual de movimientos de personal (archivo Z)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Planta Efectiva año t</w:t>
      </w:r>
      <w:r w:rsidRPr="005007D9">
        <w:rPr>
          <w:rFonts w:ascii="Arial Narrow" w:hAnsi="Arial Narrow" w:cs="Aria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 Declarar en total del personal informado con PLANTA en el campo C_JURIDICA de la matriz D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numPr>
          <w:ilvl w:val="1"/>
          <w:numId w:val="19"/>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rPr>
        <w:t>Porcentaje de funcionarios recontratados en grado superior respecto del N° efectivo de funcionarios contratados</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8"/>
        </w:rPr>
        <w:object w:dxaOrig="5760" w:dyaOrig="645">
          <v:shape id="_x0000_i1035" type="#_x0000_t75" style="width:4in;height:32.25pt" o:ole="">
            <v:imagedata r:id="rId36" o:title=""/>
          </v:shape>
          <o:OLEObject Type="Embed" ProgID="Equation.3" ShapeID="_x0000_i1035" DrawAspect="Content" ObjectID="_1555852349" r:id="rId37"/>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recontratados en grado superior año t</w:t>
      </w:r>
      <w:r w:rsidRPr="005007D9">
        <w:rPr>
          <w:rFonts w:ascii="Arial Narrow" w:hAnsi="Arial Narrow" w:cs="Arial"/>
        </w:rPr>
        <w:t xml:space="preserve"> corresponde al total de funcionarios a contrata, código del trabajo, honorarios asimilados a grado y jornales permanentes que, en el período Enero-Diciembre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 Declarar el total de personal recontratación en grado superior, declarado en el formulario Informe anual de movimientos de personal (archivo Z)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Contratos Efectivos año t</w:t>
      </w:r>
      <w:r w:rsidRPr="005007D9">
        <w:rPr>
          <w:rFonts w:ascii="Arial Narrow" w:hAnsi="Arial Narrow" w:cs="Aria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5007D9">
        <w:t xml:space="preserve"> </w:t>
      </w:r>
      <w:r w:rsidRPr="005007D9">
        <w:rPr>
          <w:rFonts w:ascii="Arial Narrow" w:hAnsi="Arial Narrow" w:cs="Arial"/>
        </w:rPr>
        <w:t>Declarar en total del personal informado con CONTRATA, CT, HAG, JP en el campo C_JURIDICA de la matriz D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4) Capacitación y Perfeccionamiento del Personal</w:t>
      </w:r>
      <w:r w:rsidRPr="005007D9">
        <w:rPr>
          <w:rFonts w:ascii="Arial Narrow" w:hAnsi="Arial Narrow" w:cs="Arial"/>
        </w:rPr>
        <w:t>. Se consultan los siguientes porcentajes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284"/>
        </w:tabs>
        <w:spacing w:before="120" w:after="120"/>
        <w:ind w:left="426" w:hanging="426"/>
        <w:rPr>
          <w:rFonts w:ascii="Arial Narrow" w:hAnsi="Arial Narrow" w:cs="Arial"/>
        </w:rPr>
      </w:pPr>
      <w:r w:rsidRPr="005007D9">
        <w:rPr>
          <w:rFonts w:ascii="Arial Narrow" w:hAnsi="Arial Narrow" w:cs="Arial"/>
          <w:b/>
          <w:iCs/>
        </w:rPr>
        <w:t>4.1</w:t>
      </w:r>
      <w:r w:rsidRPr="005007D9">
        <w:rPr>
          <w:rFonts w:ascii="Arial Narrow" w:hAnsi="Arial Narrow" w:cs="Arial"/>
          <w:iCs/>
        </w:rPr>
        <w:t xml:space="preserve"> </w:t>
      </w:r>
      <w:r w:rsidRPr="005007D9">
        <w:rPr>
          <w:rFonts w:ascii="Arial Narrow" w:hAnsi="Arial Narrow" w:cs="Arial"/>
          <w:b/>
          <w:iCs/>
        </w:rPr>
        <w:t>Porcentaje de Funcionarios Capacitados en el año respecto de la Dotación efectiva</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28"/>
        </w:rPr>
        <w:object w:dxaOrig="4020" w:dyaOrig="645">
          <v:shape id="_x0000_i1036" type="#_x0000_t75" style="width:201pt;height:32.25pt" o:ole="">
            <v:imagedata r:id="rId38" o:title=""/>
          </v:shape>
          <o:OLEObject Type="Embed" ProgID="Equation.3" ShapeID="_x0000_i1036" DrawAspect="Content" ObjectID="_1555852350" r:id="rId39"/>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jc w:val="left"/>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rPr>
        <w:t>N° de funcionarios capacitados año t</w:t>
      </w:r>
      <w:r w:rsidRPr="005007D9">
        <w:rPr>
          <w:rFonts w:ascii="Arial Narrow" w:hAnsi="Arial Narrow" w:cs="Aria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i/>
          <w:iCs/>
        </w:rPr>
        <w:t>* 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5007D9">
        <w:rPr>
          <w:rFonts w:ascii="Arial Narrow" w:hAnsi="Arial Narrow" w:cs="Arial"/>
          <w:b/>
          <w:iCs/>
        </w:rPr>
        <w:t>4.2</w:t>
      </w:r>
      <w:r w:rsidRPr="005007D9">
        <w:rPr>
          <w:rFonts w:ascii="Arial Narrow" w:hAnsi="Arial Narrow" w:cs="Arial"/>
          <w:iCs/>
        </w:rPr>
        <w:t xml:space="preserve"> </w:t>
      </w:r>
      <w:r w:rsidRPr="005007D9">
        <w:rPr>
          <w:rFonts w:ascii="Arial Narrow" w:hAnsi="Arial Narrow" w:cs="Arial"/>
          <w:b/>
          <w:iCs/>
        </w:rPr>
        <w:t>Promedio anual de horas contratadas para capacitación por funcionario</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5007D9">
        <w:rPr>
          <w:noProof/>
          <w:color w:val="1F497D"/>
          <w:lang w:val="es-CL" w:eastAsia="es-CL"/>
        </w:rPr>
        <w:drawing>
          <wp:inline distT="0" distB="0" distL="0" distR="0">
            <wp:extent cx="5610225" cy="76200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spacing w:before="120" w:after="120" w:line="240" w:lineRule="auto"/>
        <w:ind w:left="425"/>
        <w:rPr>
          <w:rFonts w:ascii="Arial Narrow" w:hAnsi="Arial Narrow"/>
          <w:i/>
          <w:iCs/>
          <w:sz w:val="24"/>
          <w:szCs w:val="24"/>
        </w:rPr>
      </w:pPr>
      <w:r w:rsidRPr="005007D9">
        <w:rPr>
          <w:rFonts w:ascii="Arial Narrow" w:hAnsi="Arial Narrow"/>
          <w:i/>
          <w:iCs/>
          <w:sz w:val="24"/>
          <w:szCs w:val="24"/>
        </w:rPr>
        <w:t xml:space="preserve">*N° de horas contratadas en </w:t>
      </w:r>
      <w:proofErr w:type="spellStart"/>
      <w:r w:rsidRPr="005007D9">
        <w:rPr>
          <w:rFonts w:ascii="Arial Narrow" w:hAnsi="Arial Narrow"/>
          <w:i/>
          <w:iCs/>
          <w:sz w:val="24"/>
          <w:szCs w:val="24"/>
        </w:rPr>
        <w:t>act</w:t>
      </w:r>
      <w:proofErr w:type="spellEnd"/>
      <w:r w:rsidRPr="005007D9">
        <w:rPr>
          <w:rFonts w:ascii="Arial Narrow" w:hAnsi="Arial Narrow"/>
          <w:i/>
          <w:iCs/>
          <w:sz w:val="24"/>
          <w:szCs w:val="24"/>
        </w:rPr>
        <w:t xml:space="preserve">. de capacitación año t. </w:t>
      </w:r>
      <w:r w:rsidRPr="005007D9">
        <w:rPr>
          <w:rFonts w:ascii="Arial Narrow" w:hAnsi="Arial Narrow"/>
          <w:sz w:val="24"/>
          <w:szCs w:val="24"/>
        </w:rPr>
        <w:t>Corresponde al número de horas contratadas para una actividad de capacitación en específico, desarrollada en el año t.</w:t>
      </w:r>
      <w:r w:rsidRPr="005007D9">
        <w:rPr>
          <w:rFonts w:ascii="Arial Narrow" w:hAnsi="Arial Narrow"/>
          <w:i/>
          <w:iCs/>
          <w:sz w:val="24"/>
          <w:szCs w:val="24"/>
        </w:rPr>
        <w:t xml:space="preserve"> </w:t>
      </w:r>
    </w:p>
    <w:p w:rsidR="00E46E2F" w:rsidRPr="005007D9" w:rsidRDefault="00E46E2F" w:rsidP="00E46E2F">
      <w:pPr>
        <w:spacing w:before="120" w:after="120" w:line="240" w:lineRule="auto"/>
        <w:ind w:left="425"/>
        <w:rPr>
          <w:rFonts w:ascii="Arial Narrow" w:hAnsi="Arial Narrow"/>
          <w:i/>
          <w:iCs/>
          <w:sz w:val="24"/>
          <w:szCs w:val="24"/>
        </w:rPr>
      </w:pPr>
      <w:r w:rsidRPr="005007D9">
        <w:rPr>
          <w:rFonts w:ascii="Arial Narrow" w:hAnsi="Arial Narrow"/>
          <w:i/>
          <w:iCs/>
          <w:sz w:val="24"/>
          <w:szCs w:val="24"/>
        </w:rPr>
        <w:t xml:space="preserve">*N° de participantes capacitados en </w:t>
      </w:r>
      <w:proofErr w:type="spellStart"/>
      <w:r w:rsidRPr="005007D9">
        <w:rPr>
          <w:rFonts w:ascii="Arial Narrow" w:hAnsi="Arial Narrow"/>
          <w:i/>
          <w:iCs/>
          <w:sz w:val="24"/>
          <w:szCs w:val="24"/>
        </w:rPr>
        <w:t>act</w:t>
      </w:r>
      <w:proofErr w:type="spellEnd"/>
      <w:r w:rsidRPr="005007D9">
        <w:rPr>
          <w:rFonts w:ascii="Arial Narrow" w:hAnsi="Arial Narrow"/>
          <w:i/>
          <w:iCs/>
          <w:sz w:val="24"/>
          <w:szCs w:val="24"/>
        </w:rPr>
        <w:t>. de capacitación año t.</w:t>
      </w:r>
      <w:r w:rsidRPr="005007D9">
        <w:rPr>
          <w:rFonts w:ascii="Arial Narrow" w:hAnsi="Arial Narrow"/>
          <w:sz w:val="24"/>
          <w:szCs w:val="24"/>
        </w:rPr>
        <w:t xml:space="preserve"> Corresponde al número de funcionarios que participaron en una actividad de capacitación específica en el año t.</w:t>
      </w:r>
    </w:p>
    <w:p w:rsidR="00E46E2F" w:rsidRPr="005007D9" w:rsidRDefault="00E46E2F" w:rsidP="00E46E2F">
      <w:pPr>
        <w:spacing w:before="120" w:after="120" w:line="240" w:lineRule="auto"/>
        <w:ind w:left="425"/>
        <w:rPr>
          <w:rFonts w:ascii="Arial Narrow" w:hAnsi="Arial Narrow"/>
          <w:sz w:val="24"/>
          <w:szCs w:val="24"/>
        </w:rPr>
      </w:pPr>
      <w:r w:rsidRPr="005007D9">
        <w:rPr>
          <w:rFonts w:ascii="Arial Narrow" w:hAnsi="Arial Narrow"/>
          <w:i/>
          <w:iCs/>
          <w:sz w:val="24"/>
          <w:szCs w:val="24"/>
        </w:rPr>
        <w:t>* N° total de participantes capacitados año t</w:t>
      </w:r>
      <w:r w:rsidRPr="005007D9">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rsidR="00E46E2F" w:rsidRPr="005007D9" w:rsidRDefault="00E46E2F" w:rsidP="00E46E2F">
      <w:pPr>
        <w:spacing w:before="120" w:after="120" w:line="240" w:lineRule="auto"/>
        <w:ind w:left="360"/>
        <w:rPr>
          <w:rFonts w:ascii="Arial Narrow" w:hAnsi="Arial Narrow"/>
          <w:sz w:val="24"/>
          <w:szCs w:val="24"/>
        </w:rPr>
      </w:pPr>
      <w:r w:rsidRPr="005007D9">
        <w:rPr>
          <w:rFonts w:ascii="Arial Narrow" w:hAnsi="Arial Narrow"/>
          <w:sz w:val="24"/>
          <w:szCs w:val="24"/>
        </w:rPr>
        <w:t xml:space="preserve">* </w:t>
      </w:r>
      <w:r w:rsidRPr="005007D9">
        <w:rPr>
          <w:rFonts w:ascii="Arial Narrow" w:hAnsi="Arial Narrow"/>
          <w:i/>
          <w:iCs/>
          <w:sz w:val="24"/>
          <w:szCs w:val="24"/>
        </w:rPr>
        <w:t>n,</w:t>
      </w:r>
      <w:r w:rsidRPr="005007D9">
        <w:rPr>
          <w:rFonts w:ascii="Arial Narrow" w:hAnsi="Arial Narrow"/>
          <w:sz w:val="24"/>
          <w:szCs w:val="24"/>
        </w:rPr>
        <w:t xml:space="preserve"> que corresponde al total de actividades de capacitación realizadas en el año t.</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rsidR="00E46E2F" w:rsidRPr="005007D9" w:rsidRDefault="00E46E2F" w:rsidP="00E46E2F">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rPr>
        <w:t>Porcentaje de actividades de capacitación con evaluación de transferencia</w:t>
      </w:r>
      <w:r w:rsidRPr="005007D9">
        <w:rPr>
          <w:rFonts w:ascii="Arial Narrow" w:hAnsi="Arial Narrow" w:cs="Arial"/>
        </w:rPr>
        <w:t>.</w:t>
      </w:r>
    </w:p>
    <w:p w:rsidR="00E46E2F" w:rsidRPr="005007D9" w:rsidRDefault="00E46E2F" w:rsidP="00E46E2F">
      <w:pPr>
        <w:pStyle w:val="Textonotapie"/>
        <w:tabs>
          <w:tab w:val="left" w:pos="426"/>
        </w:tabs>
        <w:ind w:left="426"/>
        <w:rPr>
          <w:b w:val="0"/>
          <w:bCs w:val="0"/>
          <w:sz w:val="24"/>
          <w:szCs w:val="24"/>
          <w:lang w:val="es-ES_tradnl"/>
        </w:rPr>
      </w:pPr>
      <w:r w:rsidRPr="005007D9">
        <w:rPr>
          <w:b w:val="0"/>
          <w:bCs w:val="0"/>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lastRenderedPageBreak/>
        <w:t>No se debe considerar como evaluación de transferencia a la mera aplicación de una encuesta a la jefatura del capacitado, o al mismo capacitado, sobre su percepción de la medida en que un contenido ha sido aplicado al puesto de trabajo.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t>La evaluación de transferencia se debe realizar con un mínimo de treinta días desde terminada la capacitación.</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t>Este porcentaje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005"/>
        <w:jc w:val="center"/>
        <w:rPr>
          <w:rFonts w:ascii="Arial Narrow" w:hAnsi="Arial Narrow" w:cs="Arial"/>
        </w:rPr>
      </w:pPr>
      <w:r w:rsidRPr="005007D9">
        <w:rPr>
          <w:rFonts w:ascii="Arial Narrow" w:hAnsi="Arial Narrow" w:cs="Arial"/>
          <w:position w:val="-64"/>
        </w:rPr>
        <w:object w:dxaOrig="6540" w:dyaOrig="1410">
          <v:shape id="_x0000_i1037" type="#_x0000_t75" style="width:327.15pt;height:70.25pt" o:ole="">
            <v:imagedata r:id="rId41" o:title=""/>
          </v:shape>
          <o:OLEObject Type="Embed" ProgID="Equation.3" ShapeID="_x0000_i1037" DrawAspect="Content" ObjectID="_1555852351" r:id="rId42"/>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i/>
        </w:rPr>
        <w:t>* N° de actividades de capacitación con evaluación de transferencia en el puesto de trabajo año t</w:t>
      </w:r>
      <w:r w:rsidRPr="005007D9">
        <w:rPr>
          <w:rFonts w:ascii="Arial Narrow" w:hAnsi="Arial Narrow" w:cs="Arial"/>
        </w:rPr>
        <w:t xml:space="preserve"> corresponde a todas las actividades de capacitación sobre las cuales se realizó una evaluación de transferencia durante el año t, en los términos señalados anteriormente.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lang w:val="es-CL"/>
        </w:rPr>
      </w:pPr>
      <w:r w:rsidRPr="005007D9">
        <w:rPr>
          <w:rFonts w:ascii="Arial Narrow" w:hAnsi="Arial Narrow" w:cs="Arial"/>
          <w:i/>
        </w:rPr>
        <w:t>* N° de actividades de capacitación año t</w:t>
      </w:r>
      <w:r w:rsidRPr="005007D9">
        <w:rPr>
          <w:rFonts w:ascii="Arial Narrow" w:hAnsi="Arial Narrow" w:cs="Arial"/>
        </w:rPr>
        <w:t xml:space="preserve"> corresponde a todas las actividades de capacitación </w:t>
      </w:r>
      <w:r w:rsidRPr="005007D9">
        <w:rPr>
          <w:rFonts w:ascii="Arial Narrow" w:hAnsi="Arial Narrow" w:cs="Arial"/>
          <w:lang w:val="es-CL"/>
        </w:rPr>
        <w:t>realizadas en el año informado, aún cuando su evaluación se realice con posterioridad.</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p>
    <w:p w:rsidR="00E46E2F" w:rsidRPr="005007D9" w:rsidRDefault="00E46E2F" w:rsidP="00E46E2F">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iCs/>
        </w:rPr>
        <w:t>Porcentaje de becas otorgadas respecto a la Dotación Efectiva</w:t>
      </w:r>
      <w:r w:rsidRPr="005007D9">
        <w:rPr>
          <w:rFonts w:ascii="Arial Narrow" w:hAnsi="Arial Narrow" w:cs="Arial"/>
        </w:rPr>
        <w:t>, que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8"/>
        </w:rPr>
        <w:object w:dxaOrig="3330" w:dyaOrig="645">
          <v:shape id="_x0000_i1038" type="#_x0000_t75" style="width:166.45pt;height:32.25pt" o:ole="">
            <v:imagedata r:id="rId43" o:title=""/>
          </v:shape>
          <o:OLEObject Type="Embed" ProgID="Equation.3" ShapeID="_x0000_i1038" DrawAspect="Content" ObjectID="_1555852352" r:id="rId44"/>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rPr>
        <w:t>N° de becas otorgadas año t</w:t>
      </w:r>
      <w:r w:rsidRPr="005007D9">
        <w:rPr>
          <w:rFonts w:ascii="Arial Narrow" w:hAnsi="Arial Narrow" w:cs="Arial"/>
        </w:rPr>
        <w:t xml:space="preserve"> corresponde al total de becas otorgadas durante el período Enero-Diciembre del año informado, para estudios de pregrado, postgrado y/u otras especialidades.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i/>
          <w:iCs/>
        </w:rPr>
        <w:t>* 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5) Días no Trabajados</w:t>
      </w:r>
      <w:r w:rsidRPr="005007D9">
        <w:rPr>
          <w:rFonts w:ascii="Arial Narrow" w:hAnsi="Arial Narrow" w:cs="Arial"/>
        </w:rPr>
        <w:t>: Se consultan los siguientes promedios:</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5007D9">
        <w:rPr>
          <w:rFonts w:ascii="Arial Narrow" w:hAnsi="Arial Narrow" w:cs="Arial"/>
          <w:b/>
        </w:rPr>
        <w:t>5.1</w:t>
      </w:r>
      <w:r w:rsidRPr="005007D9">
        <w:rPr>
          <w:rFonts w:ascii="Arial Narrow" w:hAnsi="Arial Narrow" w:cs="Arial"/>
        </w:rPr>
        <w:t xml:space="preserve"> </w:t>
      </w:r>
      <w:r w:rsidRPr="005007D9">
        <w:rPr>
          <w:rFonts w:ascii="Arial Narrow" w:hAnsi="Arial Narrow" w:cs="Arial"/>
          <w:b/>
        </w:rPr>
        <w:t>Promedio mensual de días no trabajados por funcionario, por concepto de licencias médicas, según tipo</w:t>
      </w:r>
      <w:r w:rsidRPr="005007D9">
        <w:rPr>
          <w:rFonts w:ascii="Arial Narrow" w:hAnsi="Arial Narrow" w:cs="Arial"/>
        </w:rPr>
        <w:t xml:space="preserve">. </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b/>
        </w:rPr>
        <w:lastRenderedPageBreak/>
        <w:t>Licencias médicas por enfermedad o accidente común (tipo 1)</w:t>
      </w:r>
      <w:r w:rsidRPr="005007D9">
        <w:rPr>
          <w:rFonts w:ascii="Arial Narrow" w:hAnsi="Arial Narrow" w:cs="Arial"/>
        </w:rPr>
        <w:t xml:space="preserve"> Corresponde al promedio mensual del número de días no trabajados, por funcionario, por concepto de licencia médica por enfermedad o accidente común. Se calcula según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4350" w:dyaOrig="630">
          <v:shape id="_x0000_i1039" type="#_x0000_t75" style="width:217.75pt;height:31.7pt" o:ole="">
            <v:imagedata r:id="rId45" o:title=""/>
          </v:shape>
          <o:OLEObject Type="Embed" ProgID="Equation.3" ShapeID="_x0000_i1039" DrawAspect="Content" ObjectID="_1555852353" r:id="rId46"/>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licencia médica tipo 1, año t </w:t>
      </w:r>
      <w:r w:rsidRPr="005007D9">
        <w:rPr>
          <w:rFonts w:ascii="Arial Narrow" w:hAnsi="Arial Narrow" w:cs="Arial"/>
        </w:rPr>
        <w:t>corresponde al total de días de licencias médicas por enfermedad o accidente común, presentada por los funcionarios de la institución durante el año informado. Según lo informado en la matriz L del IV Informe trimestral de dotación de personal 2015, declarar el total de días informados en el campo DIAS_AUT para los registros informados como 1 en el campo TIPO_LM, con los códigos 13, 14, 01 al 12 en el campo MES, con S en el campo DOTACION, cuidando contabilizar sólo los días correspondientes al año 2015, considerando para ello la fecha declarada en el campo PRIMER_DIA y el total de días declarado en DIAS_AUT.</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b/>
        </w:rPr>
        <w:t>Licencias médicas de otro tipo</w:t>
      </w:r>
      <w:r w:rsidRPr="005007D9">
        <w:rPr>
          <w:rFonts w:ascii="Arial Narrow" w:hAnsi="Arial Narrow" w:cs="Arial"/>
        </w:rPr>
        <w:t>. Corresponde al promedio mensual del número de días no trabajados, por funcionario, por concepto de licencia médica, exceptuando las licencias de tipo 1. No considerar como licencia médica el permiso postnatal parental. Se calcula según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5670" w:dyaOrig="630">
          <v:shape id="_x0000_i1040" type="#_x0000_t75" style="width:283.4pt;height:31.7pt" o:ole="">
            <v:imagedata r:id="rId47" o:title=""/>
          </v:shape>
          <o:OLEObject Type="Embed" ProgID="Equation.3" ShapeID="_x0000_i1040" DrawAspect="Content" ObjectID="_1555852354" r:id="rId48"/>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licencia médica de tipo diferente al 1, año t </w:t>
      </w:r>
      <w:r w:rsidRPr="005007D9">
        <w:rPr>
          <w:rFonts w:ascii="Arial Narrow" w:hAnsi="Arial Narrow" w:cs="Arial"/>
        </w:rPr>
        <w:t>corresponde al total de días de licencias médicas, exceptuando licencias por enfermedad o accidente común, presentadas por los funcionarios de la institución durante el año informado. Según lo informado en la matriz L del IV Informe trimestral de dotación de personal 2015, declarar el total de días informados en el campo DIAS_AUT para los registros informados como 2 al 7 en el campo TIPO_LM, con los códigos 13, 14, 01 al 12 en el campo MES, con S en el campo DOTACION, cuidando contabilizar sólo los días correspondientes al año 2015, considerando para ello la fecha declarada en el campo PRIMER_DIA y el total de días declarado en DIAS_AUT.</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5007D9">
        <w:rPr>
          <w:rFonts w:ascii="Arial Narrow" w:hAnsi="Arial Narrow" w:cs="Arial"/>
          <w:b/>
        </w:rPr>
        <w:lastRenderedPageBreak/>
        <w:t>5.2</w:t>
      </w:r>
      <w:r w:rsidRPr="005007D9">
        <w:rPr>
          <w:rFonts w:ascii="Arial Narrow" w:hAnsi="Arial Narrow" w:cs="Arial"/>
        </w:rPr>
        <w:t xml:space="preserve"> </w:t>
      </w:r>
      <w:r w:rsidRPr="005007D9">
        <w:rPr>
          <w:rFonts w:ascii="Arial Narrow" w:hAnsi="Arial Narrow" w:cs="Arial"/>
          <w:b/>
        </w:rPr>
        <w:t>Promedio mensual de días no trabajados por funcionario, por concepto de permisos sin goce de remuneraciones</w:t>
      </w:r>
      <w:r w:rsidRPr="005007D9">
        <w:rPr>
          <w:rFonts w:ascii="Arial Narrow" w:hAnsi="Arial Narrow" w:cs="Arial"/>
        </w:rPr>
        <w:t>. Corresponde al promedio mensual del número de días no trabajados, por funcionario. Se calcula según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5745" w:dyaOrig="630">
          <v:shape id="_x0000_i1041" type="#_x0000_t75" style="width:287.4pt;height:31.7pt" o:ole="">
            <v:imagedata r:id="rId49" o:title=""/>
          </v:shape>
          <o:OLEObject Type="Embed" ProgID="Equation.3" ShapeID="_x0000_i1041" DrawAspect="Content" ObjectID="_1555852355" r:id="rId50"/>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permiso sin goce de remuneraciones, año t </w:t>
      </w:r>
      <w:r w:rsidRPr="005007D9">
        <w:rPr>
          <w:rFonts w:ascii="Arial Narrow" w:hAnsi="Arial Narrow" w:cs="Arial"/>
        </w:rPr>
        <w:t>corresponde al total de días de permisos sin goce de remuneraciones concedidos a funcionarios del servicio durante el año informado. Conforme a la información entregada en el IV Informe trimestral de dotación de personal 2015, contabilizar el total de días declarado en el campo PSR de la matriz A, y el total de días correspondientes a 2015 declarados en la matriz L, específicamente en el campo DIAS_AUT para los registros informados como 8 en el campo TIPO_LM, con los códigos 13, 14, 01 al 12 en el campo MES, con S en el campo DOTACION.</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6) Grado de Extensión de la Jornada</w:t>
      </w:r>
      <w:r w:rsidRPr="005007D9">
        <w:rPr>
          <w:rFonts w:ascii="Arial Narrow" w:hAnsi="Arial Narrow" w:cs="Arial"/>
        </w:rPr>
        <w:t>, que corresponde al promedio mensual de horas extraordinarias realizadas por funcionario y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3480" w:dyaOrig="630">
          <v:shape id="_x0000_i1042" type="#_x0000_t75" style="width:173.95pt;height:31.7pt" o:ole="">
            <v:imagedata r:id="rId51" o:title=""/>
          </v:shape>
          <o:OLEObject Type="Embed" ProgID="Equation.3" ShapeID="_x0000_i1042" DrawAspect="Content" ObjectID="_1555852356" r:id="rId52"/>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horas extraordinarias año t</w:t>
      </w:r>
      <w:r w:rsidRPr="005007D9">
        <w:rPr>
          <w:rFonts w:ascii="Arial Narrow" w:hAnsi="Arial Narrow" w:cs="Arial"/>
        </w:rPr>
        <w:t xml:space="preserve"> corresponde al total de horas extraordinarias diurnas y nocturnas realizadas por los funcionarios del servicio entre el 1 de Enero y el 31 de diciembre del año informado. Este número corresponderá a la suma de los valores declarados en los campos N_HEDP, N_HEDC, N_HENP, N_HENC para los registros señalados con S en el campo DOTACION, todos de la matriz E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7) Evaluación del Desempeño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s>
        <w:spacing w:before="120" w:after="120"/>
        <w:ind w:left="426" w:hanging="426"/>
        <w:rPr>
          <w:rFonts w:ascii="Arial Narrow" w:hAnsi="Arial Narrow"/>
        </w:rPr>
      </w:pPr>
      <w:r w:rsidRPr="005007D9">
        <w:rPr>
          <w:rFonts w:ascii="Arial Narrow" w:hAnsi="Arial Narrow" w:cs="Arial"/>
          <w:b/>
          <w:bCs/>
        </w:rPr>
        <w:t>7.1 Distribución del personal de acuerdo a los resultados de sus calificaciones</w:t>
      </w:r>
      <w:r w:rsidRPr="005007D9">
        <w:rPr>
          <w:rFonts w:ascii="Arial Narrow" w:hAnsi="Arial Narrow" w:cs="Arial"/>
        </w:rPr>
        <w:t xml:space="preserve">, que consulta la distribución del personal de acuerdo al resultado del proceso de evaluación del desempeño del año informado, solicitando el porcentaje de funcionarios en lista 1, 2, 3 y 4, </w:t>
      </w:r>
      <w:r w:rsidRPr="005007D9">
        <w:rPr>
          <w:rFonts w:ascii="Arial Narrow" w:hAnsi="Arial Narrow"/>
        </w:rPr>
        <w:t>respecto del total de funcionarios evaluados en el proceso de calificación correspondiente al año informado, entendiendo como calificación la nota final que señala la junta calificadora.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30"/>
        </w:rPr>
        <w:object w:dxaOrig="5040" w:dyaOrig="690">
          <v:shape id="_x0000_i1043" type="#_x0000_t75" style="width:252.3pt;height:34.55pt" o:ole="">
            <v:imagedata r:id="rId53" o:title=""/>
          </v:shape>
          <o:OLEObject Type="Embed" ProgID="Equation.3" ShapeID="_x0000_i1043" DrawAspect="Content" ObjectID="_1555852357" r:id="rId54"/>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5007D9">
        <w:rPr>
          <w:rFonts w:ascii="Arial Narrow" w:hAnsi="Arial Narrow" w:cs="Arial"/>
        </w:rPr>
        <w:t>Considerando que: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5007D9">
        <w:rPr>
          <w:rFonts w:ascii="Arial Narrow" w:hAnsi="Arial Narrow" w:cs="Arial"/>
        </w:rPr>
        <w:t>Proceso año t: Proceso de calificación cerrado en el año informado.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hanging="426"/>
        <w:rPr>
          <w:rFonts w:ascii="Arial Narrow" w:hAnsi="Arial Narrow" w:cs="Arial"/>
        </w:rPr>
      </w:pPr>
      <w:r w:rsidRPr="005007D9">
        <w:rPr>
          <w:rFonts w:ascii="Arial Narrow" w:hAnsi="Arial Narrow" w:cs="Arial"/>
          <w:b/>
        </w:rPr>
        <w:t>7.2</w:t>
      </w:r>
      <w:r w:rsidRPr="005007D9">
        <w:rPr>
          <w:rFonts w:ascii="Arial Narrow" w:hAnsi="Arial Narrow" w:cs="Arial"/>
        </w:rPr>
        <w:t xml:space="preserve"> </w:t>
      </w:r>
      <w:r w:rsidRPr="005007D9">
        <w:rPr>
          <w:rFonts w:ascii="Arial Narrow" w:hAnsi="Arial Narrow" w:cs="Arial"/>
          <w:b/>
        </w:rPr>
        <w:t>Sistema formal de retroalimentación del desempeño implementado</w:t>
      </w:r>
      <w:r w:rsidRPr="005007D9">
        <w:rPr>
          <w:rFonts w:ascii="Arial Narrow" w:hAnsi="Arial Narrow" w:cs="Arial"/>
        </w:rPr>
        <w:t>, que consulta sobre la implementación de este sistema en el Servicio, durante el año informado.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lang w:val="es-CL"/>
        </w:rPr>
      </w:pPr>
      <w:r w:rsidRPr="005007D9">
        <w:rPr>
          <w:rFonts w:ascii="Arial Narrow" w:hAnsi="Arial Narrow" w:cs="Arial"/>
          <w:i/>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rPr>
          <w:rFonts w:ascii="Arial Narrow" w:hAnsi="Arial Narrow" w:cs="Arial"/>
        </w:rPr>
      </w:pPr>
      <w:r w:rsidRPr="005007D9">
        <w:rPr>
          <w:rFonts w:ascii="Arial Narrow" w:hAnsi="Arial Narrow" w:cs="Arial"/>
        </w:rPr>
        <w:t>Según la situación del servicio, se debe señalar lo siguiente:</w:t>
      </w:r>
    </w:p>
    <w:p w:rsidR="00E46E2F" w:rsidRPr="005007D9" w:rsidRDefault="00E46E2F" w:rsidP="00E46E2F">
      <w:pPr>
        <w:spacing w:before="80"/>
        <w:ind w:left="1416"/>
        <w:rPr>
          <w:rFonts w:ascii="Arial Narrow" w:hAnsi="Arial Narrow" w:cs="Arial"/>
          <w:lang w:val="es-ES_tradnl"/>
        </w:rPr>
      </w:pPr>
      <w:r w:rsidRPr="005007D9">
        <w:rPr>
          <w:rFonts w:ascii="Arial Narrow" w:hAnsi="Arial Narrow" w:cs="Arial"/>
          <w:lang w:val="es-ES_tradnl"/>
        </w:rPr>
        <w:t>SI: Se ha implementado un sistema formal de retroalimentación del desempeño.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5007D9">
        <w:rPr>
          <w:rFonts w:ascii="Arial Narrow" w:hAnsi="Arial Narrow" w:cs="Arial"/>
        </w:rPr>
        <w:t>NO: Aún no se ha implementado un sistema formal de retroalimentación del desempeño.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rPr>
        <w:t>8) Política de Gestión de Personas</w:t>
      </w:r>
      <w:r w:rsidRPr="005007D9">
        <w:rPr>
          <w:rFonts w:ascii="Arial Narrow" w:hAnsi="Arial Narrow" w:cs="Arial"/>
        </w:rPr>
        <w:t>, que consulta sobre la existencia o no de una política de Gestión de Personas formalizada vía Resolución Exenta, durante el año informado.</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rPr>
      </w:pPr>
      <w:r w:rsidRPr="005007D9">
        <w:rPr>
          <w:rFonts w:ascii="Arial Narrow" w:hAnsi="Arial Narrow" w:cs="Arial"/>
          <w:i/>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Según la situación del servicio, se debe señalar lo siguiente:</w:t>
      </w:r>
    </w:p>
    <w:p w:rsidR="00E46E2F" w:rsidRPr="005007D9" w:rsidRDefault="00E46E2F" w:rsidP="00E46E2F">
      <w:pPr>
        <w:spacing w:before="120" w:after="60"/>
        <w:ind w:left="1416"/>
        <w:rPr>
          <w:rFonts w:ascii="Arial Narrow" w:hAnsi="Arial Narrow" w:cs="Arial"/>
          <w:lang w:val="es-ES_tradnl"/>
        </w:rPr>
      </w:pPr>
      <w:r w:rsidRPr="005007D9">
        <w:rPr>
          <w:rFonts w:ascii="Arial Narrow" w:hAnsi="Arial Narrow" w:cs="Arial"/>
          <w:lang w:val="es-ES_tradnl"/>
        </w:rPr>
        <w:t>SI: Existe una Política de Gestión de Personas formalizada vía Resolución Exenta.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5007D9">
        <w:rPr>
          <w:rFonts w:ascii="Arial Narrow" w:hAnsi="Arial Narrow" w:cs="Arial"/>
        </w:rPr>
        <w:t>NO: Aún no existe una Política de Gestión de Personas formalizada vía Resolución Exenta.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rPr>
        <w:t>9) Regularización de Honorarios</w:t>
      </w:r>
      <w:r w:rsidRPr="005007D9">
        <w:rPr>
          <w:rFonts w:ascii="Arial Narrow" w:hAnsi="Arial Narrow" w:cs="Arial"/>
        </w:rPr>
        <w:t>, que consulta sobre el proceso de traspaso a la contrata realizado durante el año, del personal contratado sobre la base de honorarios a suma alzada.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5007D9">
        <w:rPr>
          <w:rFonts w:ascii="Arial Narrow" w:hAnsi="Arial Narrow" w:cs="Arial"/>
          <w:b/>
        </w:rPr>
        <w:t xml:space="preserve">9.1 Representación en el ingreso a la contrata, </w:t>
      </w:r>
      <w:r w:rsidRPr="005007D9">
        <w:rPr>
          <w:rFonts w:ascii="Arial Narrow" w:hAnsi="Arial Narrow" w:cs="Arial"/>
        </w:rPr>
        <w:t>que corresponde a la relación entre el número de personas con contrato a honorarios traspasadas a la contrata y el número de funcionarios que ingresó a la contrata, durante el año informado.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5007D9">
        <w:rPr>
          <w:rFonts w:ascii="Arial Narrow" w:hAnsi="Arial Narrow" w:cs="Arial"/>
          <w:i/>
          <w:position w:val="-30"/>
        </w:rPr>
        <w:object w:dxaOrig="5895" w:dyaOrig="660">
          <v:shape id="_x0000_i1044" type="#_x0000_t75" style="width:294.9pt;height:32.85pt" o:ole="">
            <v:imagedata r:id="rId55" o:title=""/>
          </v:shape>
          <o:OLEObject Type="Embed" ProgID="Equation.3" ShapeID="_x0000_i1044" DrawAspect="Content" ObjectID="_1555852358" r:id="rId56"/>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rPr>
          <w:rFonts w:ascii="Arial Narrow" w:hAnsi="Arial Narrow" w:cs="Arial"/>
        </w:rPr>
      </w:pPr>
      <w:r w:rsidRPr="005007D9">
        <w:rPr>
          <w:rFonts w:ascii="Arial Narrow" w:hAnsi="Arial Narrow" w:cs="Arial"/>
        </w:rPr>
        <w:lastRenderedPageBreak/>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5007D9">
        <w:rPr>
          <w:rFonts w:ascii="Arial Narrow" w:hAnsi="Arial Narrow" w:cs="Arial"/>
          <w:i/>
          <w:lang w:val="es-ES"/>
        </w:rPr>
        <w:t xml:space="preserve">* Número de personas a honorarios traspasadas a la contrata año t, </w:t>
      </w:r>
      <w:r w:rsidRPr="005007D9">
        <w:rPr>
          <w:rFonts w:ascii="Arial Narrow" w:hAnsi="Arial Narrow" w:cs="Arial"/>
          <w:lang w:val="es-ES"/>
        </w:rPr>
        <w:t xml:space="preserve">corresponde al total de personas contratadas sobre la base de honorarios a suma alzada y que durante el período </w:t>
      </w:r>
      <w:r w:rsidRPr="005007D9">
        <w:rPr>
          <w:rFonts w:ascii="Arial Narrow" w:hAnsi="Arial Narrow" w:cs="Arial"/>
        </w:rPr>
        <w:t xml:space="preserve">que va desde el 1 de enero y hasta el 31 de diciembre del año informado </w:t>
      </w:r>
      <w:r w:rsidRPr="005007D9">
        <w:rPr>
          <w:rFonts w:ascii="Arial Narrow" w:hAnsi="Arial Narrow" w:cs="Arial"/>
          <w:lang w:val="es-ES"/>
        </w:rPr>
        <w:t>fueron traspasadas a la contrata</w:t>
      </w:r>
      <w:r w:rsidRPr="005007D9">
        <w:rPr>
          <w:rFonts w:ascii="Arial Narrow" w:hAnsi="Arial Narrow" w:cs="Arial"/>
        </w:rPr>
        <w:t>. Corresponde al total de funcionarios declarados en la matriz C del IV Informe trimestral 2015 con el código 999 en el campo CAUSAL, y con HONORARIO en el campo CJ, y que se encuentren declarados en la matriz D del IV informe trimestral 2015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i/>
          <w:lang w:val="es-ES"/>
        </w:rPr>
        <w:t>* Total de ingresos a la contrata año t</w:t>
      </w:r>
      <w:r w:rsidRPr="005007D9">
        <w:rPr>
          <w:rFonts w:ascii="Arial Narrow" w:hAnsi="Arial Narrow" w:cs="Arial"/>
          <w:lang w:val="es-ES"/>
        </w:rPr>
        <w:t>: Número total de funcionarios que ingresaron a la dotación del servicio en calidad de contrata (excluye personal de reemplazo contratado según artículo 11 de la Ley de Presupuestos 2015). Considerar el total de ingresos a la contrata declarado en el formulario Informe anual de movimientos de personal del IV Informe trimestral de dotación de personal 2015.</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284" w:hanging="284"/>
        <w:rPr>
          <w:rFonts w:ascii="Arial Narrow" w:hAnsi="Arial Narrow" w:cs="Arial"/>
        </w:rPr>
      </w:pPr>
      <w:r w:rsidRPr="005007D9">
        <w:rPr>
          <w:rFonts w:ascii="Arial Narrow" w:hAnsi="Arial Narrow" w:cs="Arial"/>
          <w:b/>
        </w:rPr>
        <w:t>9.2 Efectividad proceso regularización</w:t>
      </w:r>
      <w:r w:rsidRPr="005007D9">
        <w:rPr>
          <w:rFonts w:ascii="Arial Narrow" w:hAnsi="Arial Narrow" w:cs="Arial"/>
        </w:rPr>
        <w:t xml:space="preserve">, que corresponde a la relación entre el número de funcionarios que fueron traspasados a la contrata durante el año informado y los que aún no lo han sido y podrían ser considerados como </w:t>
      </w:r>
      <w:proofErr w:type="spellStart"/>
      <w:r w:rsidRPr="005007D9">
        <w:rPr>
          <w:rFonts w:ascii="Arial Narrow" w:hAnsi="Arial Narrow" w:cs="Arial"/>
        </w:rPr>
        <w:t>regularizables</w:t>
      </w:r>
      <w:proofErr w:type="spellEnd"/>
      <w:r w:rsidRPr="005007D9">
        <w:rPr>
          <w:rFonts w:ascii="Arial Narrow" w:hAnsi="Arial Narrow" w:cs="Arial"/>
        </w:rPr>
        <w:t>.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5007D9">
        <w:rPr>
          <w:rFonts w:ascii="Arial Narrow" w:hAnsi="Arial Narrow" w:cs="Arial"/>
          <w:position w:val="-30"/>
        </w:rPr>
        <w:object w:dxaOrig="6060" w:dyaOrig="720">
          <v:shape id="_x0000_i1045" type="#_x0000_t75" style="width:303pt;height:36.3pt" o:ole="">
            <v:imagedata r:id="rId57" o:title=""/>
          </v:shape>
          <o:OLEObject Type="Embed" ProgID="Equation.3" ShapeID="_x0000_i1045" DrawAspect="Content" ObjectID="_1555852359" r:id="rId58"/>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5007D9">
        <w:rPr>
          <w:rFonts w:ascii="Arial Narrow" w:hAnsi="Arial Narrow" w:cs="Arial"/>
          <w:i/>
          <w:lang w:val="es-ES"/>
        </w:rPr>
        <w:t xml:space="preserve">* Número de personas a honorarios traspasadas a la contrata año t, </w:t>
      </w:r>
      <w:r w:rsidRPr="005007D9">
        <w:rPr>
          <w:rFonts w:ascii="Arial Narrow" w:hAnsi="Arial Narrow" w:cs="Arial"/>
          <w:lang w:val="es-ES"/>
        </w:rPr>
        <w:t xml:space="preserve">corresponde al total de personas contratadas sobre la base de honorarios a suma alzada y que fueron traspasadas a la contrata durante el período </w:t>
      </w:r>
      <w:r w:rsidRPr="005007D9">
        <w:rPr>
          <w:rFonts w:ascii="Arial Narrow" w:hAnsi="Arial Narrow" w:cs="Arial"/>
        </w:rPr>
        <w:t>que va desde el 1 de enero y hasta el 31 de diciembre del año informado. Corresponde al total de funcionarios declarados en la matriz C del IV Informe trimestral 2015 con el código 999 en el campo CAUSAL, y con HONORARIO en el campo CJ, y que se encuentren declarados en la matriz D del IV informe trimestral 2015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personas a honorarios </w:t>
      </w:r>
      <w:proofErr w:type="spellStart"/>
      <w:r w:rsidRPr="005007D9">
        <w:rPr>
          <w:rFonts w:ascii="Arial Narrow" w:hAnsi="Arial Narrow" w:cs="Arial"/>
          <w:i/>
          <w:iCs/>
        </w:rPr>
        <w:t>regularizables</w:t>
      </w:r>
      <w:proofErr w:type="spellEnd"/>
      <w:r w:rsidRPr="005007D9">
        <w:rPr>
          <w:rFonts w:ascii="Arial Narrow" w:hAnsi="Arial Narrow" w:cs="Arial"/>
          <w:i/>
          <w:iCs/>
        </w:rPr>
        <w:t xml:space="preserve"> año t-1:</w:t>
      </w:r>
      <w:r w:rsidRPr="005007D9">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2015, que cumple con haber sido declarado como HONORARIO en el campo CJ, con un valor mayor a 1 en el campo ANTIG_SERV, valor igual a 12 en el campo MESES_AÑO, valor igual o superior a 44 en el campo JORNADA, valor igual a S en los campos FUN_DOT y REQ.</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5007D9">
        <w:rPr>
          <w:rFonts w:ascii="Arial Narrow" w:hAnsi="Arial Narrow" w:cs="Arial"/>
          <w:b/>
        </w:rPr>
        <w:t xml:space="preserve">9.3 Índice honorarios </w:t>
      </w:r>
      <w:proofErr w:type="spellStart"/>
      <w:r w:rsidRPr="005007D9">
        <w:rPr>
          <w:rFonts w:ascii="Arial Narrow" w:hAnsi="Arial Narrow" w:cs="Arial"/>
          <w:b/>
        </w:rPr>
        <w:t>regularizables</w:t>
      </w:r>
      <w:proofErr w:type="spellEnd"/>
      <w:r w:rsidRPr="005007D9">
        <w:rPr>
          <w:rFonts w:ascii="Arial Narrow" w:hAnsi="Arial Narrow" w:cs="Arial"/>
        </w:rPr>
        <w:t xml:space="preserve">, que corresponde a la comparación entre el total de honorarios </w:t>
      </w:r>
      <w:proofErr w:type="spellStart"/>
      <w:r w:rsidRPr="005007D9">
        <w:rPr>
          <w:rFonts w:ascii="Arial Narrow" w:hAnsi="Arial Narrow" w:cs="Arial"/>
        </w:rPr>
        <w:t>regularizables</w:t>
      </w:r>
      <w:proofErr w:type="spellEnd"/>
      <w:r w:rsidRPr="005007D9">
        <w:rPr>
          <w:rFonts w:ascii="Arial Narrow" w:hAnsi="Arial Narrow" w:cs="Arial"/>
        </w:rPr>
        <w:t xml:space="preserve"> en el año analizado y el total existente el año anterior, ambos en funciones al 31 de diciembre de cada año. Se calcula mediante la siguiente fórmula.</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5007D9">
        <w:rPr>
          <w:rFonts w:ascii="Arial Narrow" w:hAnsi="Arial Narrow" w:cs="Arial"/>
          <w:position w:val="-30"/>
        </w:rPr>
        <w:object w:dxaOrig="5310" w:dyaOrig="720">
          <v:shape id="_x0000_i1046" type="#_x0000_t75" style="width:265.55pt;height:36.3pt" o:ole="">
            <v:imagedata r:id="rId59" o:title=""/>
          </v:shape>
          <o:OLEObject Type="Embed" ProgID="Equation.3" ShapeID="_x0000_i1046" DrawAspect="Content" ObjectID="_1555852360" r:id="rId60"/>
        </w:objec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568" w:hanging="284"/>
        <w:rPr>
          <w:rFonts w:ascii="Arial Narrow" w:hAnsi="Arial Narrow" w:cs="Arial"/>
        </w:rPr>
      </w:pPr>
      <w:r w:rsidRPr="005007D9">
        <w:rPr>
          <w:rFonts w:ascii="Arial Narrow" w:hAnsi="Arial Narrow" w:cs="Arial"/>
        </w:rPr>
        <w:t>Donde: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personas a honorarios </w:t>
      </w:r>
      <w:proofErr w:type="spellStart"/>
      <w:r w:rsidRPr="005007D9">
        <w:rPr>
          <w:rFonts w:ascii="Arial Narrow" w:hAnsi="Arial Narrow" w:cs="Arial"/>
          <w:i/>
          <w:iCs/>
        </w:rPr>
        <w:t>regularizables</w:t>
      </w:r>
      <w:proofErr w:type="spellEnd"/>
      <w:r w:rsidRPr="005007D9">
        <w:rPr>
          <w:rFonts w:ascii="Arial Narrow" w:hAnsi="Arial Narrow" w:cs="Arial"/>
          <w:i/>
          <w:iCs/>
        </w:rPr>
        <w:t xml:space="preserve"> año t:</w:t>
      </w:r>
      <w:r w:rsidRPr="005007D9">
        <w:rPr>
          <w:rFonts w:ascii="Arial Narrow" w:hAnsi="Arial Narrow" w:cs="Aria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cumplan una función transitoria y que cumpla con los requisitos legales y estatutarios para ser contratado. Corresponde al personal declarado en la matriz H del IV Informe trimestral de dotación de personal 2015, que cumple con haber sido declarado como HONORARIO en el campo CJ, con un valor mayor a 1 en el campo ANTIG_SERV, valor igual a 12 en el campo MESES_AÑO, valor igual o superior a 44 en el campo JORNADA, valor igual a S en los campos FUN_DOT y REQ.</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personas a honorarios </w:t>
      </w:r>
      <w:proofErr w:type="spellStart"/>
      <w:r w:rsidRPr="005007D9">
        <w:rPr>
          <w:rFonts w:ascii="Arial Narrow" w:hAnsi="Arial Narrow" w:cs="Arial"/>
          <w:i/>
          <w:iCs/>
        </w:rPr>
        <w:t>regularizables</w:t>
      </w:r>
      <w:proofErr w:type="spellEnd"/>
      <w:r w:rsidRPr="005007D9">
        <w:rPr>
          <w:rFonts w:ascii="Arial Narrow" w:hAnsi="Arial Narrow" w:cs="Arial"/>
          <w:i/>
          <w:iCs/>
        </w:rPr>
        <w:t xml:space="preserve"> año t-1:</w:t>
      </w:r>
      <w:r w:rsidRPr="005007D9">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2014, que cumple con haber sido declarado como HONORARIO en el campo CJ, con un valor mayor a 1 en el campo ANTIG_SERV, valor igual a 12 en el campo MESES_AÑO, valor igual o superior a 44 en el campo JORNADA, valor igual a S en los campos FUN_DOT y REQ.</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Cálculo del avance</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El avance corresponde a un índice con una base 100, de tal forma que un valor mayor a 100 indica mejoramiento, un valor menor a 100 corresponde a un deterioro de la gestión y un valor igual a 100 muestra que la situación se mantiene. Para determinar el avance es necesario definir el sentido (ascendente o descendente) de los indicadores. </w:t>
      </w:r>
    </w:p>
    <w:p w:rsidR="00E46E2F" w:rsidRPr="005007D9" w:rsidRDefault="00E46E2F" w:rsidP="00E46E2F">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 xml:space="preserve">Cuando el indicador es ascendente, es decir, cuando mejora la gestión a medida que el valor del indicador aumenta, el avance corresponde a la siguiente fórmula: (Efectivo 2015/Efectivo 2014)*100. </w:t>
      </w:r>
    </w:p>
    <w:p w:rsidR="00E46E2F" w:rsidRPr="005007D9" w:rsidRDefault="00E46E2F" w:rsidP="00E46E2F">
      <w:pPr>
        <w:spacing w:before="120" w:after="120"/>
        <w:ind w:left="426"/>
        <w:jc w:val="both"/>
        <w:rPr>
          <w:rFonts w:ascii="Arial Narrow" w:hAnsi="Arial Narrow" w:cs="Lucida Sans Unicode"/>
        </w:rPr>
      </w:pPr>
      <w:r w:rsidRPr="005007D9">
        <w:rPr>
          <w:rFonts w:ascii="Arial Narrow" w:hAnsi="Arial Narrow" w:cs="Lucida Sans Unicode"/>
        </w:rPr>
        <w:t xml:space="preserve">Se han establecido como </w:t>
      </w:r>
      <w:r w:rsidRPr="005007D9">
        <w:rPr>
          <w:rFonts w:ascii="Arial Narrow" w:hAnsi="Arial Narrow" w:cs="Lucida Sans Unicode"/>
          <w:u w:val="single"/>
        </w:rPr>
        <w:t>indicadores de sentido ascendente</w:t>
      </w:r>
      <w:r w:rsidRPr="005007D9">
        <w:rPr>
          <w:rFonts w:ascii="Arial Narrow" w:hAnsi="Arial Narrow" w:cs="Lucida Sans Unicode"/>
        </w:rPr>
        <w:t>, los siguientes:</w:t>
      </w:r>
    </w:p>
    <w:p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Egresos de la dotación efectiva por causal de jubilación.</w:t>
      </w:r>
    </w:p>
    <w:p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Egresos de la dotación efectiva por causal de retiro voluntario con bonificación.</w:t>
      </w:r>
    </w:p>
    <w:p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Grado de Movilidad en el servicio (Porcentaje de funcionarios de planta ascendidos y porcentaje de funcionarios a contrata recontratados en grado superior).</w:t>
      </w:r>
    </w:p>
    <w:p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Capacitación y Perfeccionamiento del personal (Porcentaje de funcionarios capacitados, Promedio anual de horas de contratadas para capacitación, Porcentaje de actividades de capacitación con evaluación de transferencia, y Porcentaje de Becas otorgadas).</w:t>
      </w:r>
    </w:p>
    <w:p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Regularización de honorarios (Efectividad proceso de regularización).</w:t>
      </w:r>
    </w:p>
    <w:p w:rsidR="00E46E2F" w:rsidRPr="005007D9" w:rsidRDefault="00E46E2F" w:rsidP="00E46E2F">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 xml:space="preserve">Si el indicador es descendente, es decir, cuando mejora la gestión a medida que el valor del indicador disminuye, el avance corresponde a la siguiente fórmula: (Efectivo 2014/Efectivo 2015)*100. </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rPr>
        <w:t>Se considerarán como descendentes los siguientes indicadores:</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Días no trabajados.</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Rotación de Personal.</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Egresos de la dotación efectiva por causal de otros retiros voluntarios.</w:t>
      </w:r>
    </w:p>
    <w:p w:rsidR="00E46E2F" w:rsidRPr="005007D9" w:rsidRDefault="00E46E2F" w:rsidP="00E46E2F">
      <w:pPr>
        <w:pStyle w:val="Sangradetextonormal"/>
        <w:numPr>
          <w:ilvl w:val="0"/>
          <w:numId w:val="10"/>
        </w:numPr>
        <w:pBdr>
          <w:top w:val="none" w:sz="0" w:space="0" w:color="auto"/>
          <w:left w:val="none" w:sz="0" w:space="0" w:color="auto"/>
          <w:bottom w:val="none" w:sz="0" w:space="0" w:color="auto"/>
          <w:right w:val="none" w:sz="0" w:space="0" w:color="auto"/>
        </w:pBdr>
        <w:tabs>
          <w:tab w:val="clear" w:pos="1365"/>
          <w:tab w:val="num" w:pos="1154"/>
        </w:tabs>
        <w:spacing w:before="120" w:after="120"/>
        <w:ind w:left="1080"/>
        <w:rPr>
          <w:rFonts w:ascii="Arial Narrow" w:hAnsi="Arial Narrow" w:cs="Arial"/>
        </w:rPr>
      </w:pPr>
      <w:r w:rsidRPr="005007D9">
        <w:rPr>
          <w:rFonts w:ascii="Arial Narrow" w:hAnsi="Arial Narrow" w:cs="Arial"/>
        </w:rPr>
        <w:t>Razón o tasa de recuperación de funcionarios.</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Egresos de la dotación efectiva por causal de otros retiros.</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Grado de Extensión de la Jornada.</w:t>
      </w:r>
    </w:p>
    <w:p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 xml:space="preserve">Regularización de honorarios (Representación en el ingreso a la contrata, Índice honorarios </w:t>
      </w:r>
      <w:proofErr w:type="spellStart"/>
      <w:r w:rsidRPr="005007D9">
        <w:rPr>
          <w:rFonts w:ascii="Arial Narrow" w:hAnsi="Arial Narrow" w:cs="Arial"/>
        </w:rPr>
        <w:t>regularizables</w:t>
      </w:r>
      <w:proofErr w:type="spellEnd"/>
      <w:r w:rsidRPr="005007D9">
        <w:rPr>
          <w:rFonts w:ascii="Arial Narrow" w:hAnsi="Arial Narrow" w:cs="Arial"/>
        </w:rPr>
        <w:t>)</w:t>
      </w:r>
    </w:p>
    <w:p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rsidR="00E46E2F" w:rsidRPr="005007D9" w:rsidRDefault="00E46E2F" w:rsidP="00E46E2F">
      <w:pPr>
        <w:rPr>
          <w:rFonts w:ascii="Arial Narrow" w:hAnsi="Arial Narrow"/>
          <w:sz w:val="24"/>
          <w:szCs w:val="24"/>
        </w:rPr>
      </w:pPr>
      <w:r w:rsidRPr="005007D9">
        <w:rPr>
          <w:rFonts w:ascii="Arial Narrow" w:hAnsi="Arial Narrow" w:cs="Arial"/>
        </w:rPr>
        <w:t>El cálculo del avance se debe realizar en todos los indicadores, salvo en aquellos en que la institución estime que la evolución entre 2014 y 2015 no refleja necesariamente avances o deterioros en su gestión en materia de Recursos Humanos, en cuyo caso deberá indicar explicación de la situación en una nota.</w:t>
      </w:r>
    </w:p>
    <w:p w:rsidR="00E46E2F" w:rsidRPr="005007D9" w:rsidRDefault="00E46E2F" w:rsidP="00E46E2F">
      <w:pPr>
        <w:rPr>
          <w:rFonts w:ascii="Arial Narrow" w:hAnsi="Arial Narrow"/>
          <w:sz w:val="24"/>
          <w:szCs w:val="24"/>
        </w:rPr>
      </w:pPr>
      <w:r w:rsidRPr="005007D9">
        <w:rPr>
          <w:sz w:val="28"/>
          <w:szCs w:val="28"/>
        </w:rPr>
        <w:br w:type="page"/>
      </w:r>
    </w:p>
    <w:tbl>
      <w:tblPr>
        <w:tblW w:w="9495" w:type="dxa"/>
        <w:tblInd w:w="5" w:type="dxa"/>
        <w:tblLayout w:type="fixed"/>
        <w:tblCellMar>
          <w:left w:w="70" w:type="dxa"/>
          <w:right w:w="70" w:type="dxa"/>
        </w:tblCellMar>
        <w:tblLook w:val="00A0" w:firstRow="1" w:lastRow="0" w:firstColumn="1" w:lastColumn="0" w:noHBand="0" w:noVBand="0"/>
      </w:tblPr>
      <w:tblGrid>
        <w:gridCol w:w="2903"/>
        <w:gridCol w:w="3688"/>
        <w:gridCol w:w="567"/>
        <w:gridCol w:w="709"/>
        <w:gridCol w:w="850"/>
        <w:gridCol w:w="778"/>
      </w:tblGrid>
      <w:tr w:rsidR="00E46E2F" w:rsidRPr="005007D9" w:rsidTr="003E44C5">
        <w:trPr>
          <w:cantSplit/>
          <w:trHeight w:val="868"/>
          <w:tblHeader/>
        </w:trPr>
        <w:tc>
          <w:tcPr>
            <w:tcW w:w="9490" w:type="dxa"/>
            <w:gridSpan w:val="6"/>
            <w:shd w:val="pct50" w:color="auto" w:fill="FFFFFF"/>
            <w:vAlign w:val="center"/>
            <w:hideMark/>
          </w:tcPr>
          <w:p w:rsidR="00E46E2F" w:rsidRPr="005007D9" w:rsidRDefault="00E46E2F" w:rsidP="003E44C5">
            <w:pPr>
              <w:spacing w:before="120" w:after="6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w:t>
            </w:r>
          </w:p>
          <w:p w:rsidR="00E46E2F" w:rsidRPr="005007D9" w:rsidRDefault="00E46E2F" w:rsidP="003E44C5">
            <w:pPr>
              <w:spacing w:before="120" w:after="60" w:line="240" w:lineRule="auto"/>
              <w:jc w:val="center"/>
              <w:rPr>
                <w:rFonts w:ascii="Arial Narrow" w:hAnsi="Arial Narrow"/>
                <w:b/>
                <w:bCs/>
                <w:color w:val="FFFFFF"/>
              </w:rPr>
            </w:pPr>
            <w:r w:rsidRPr="005007D9">
              <w:rPr>
                <w:rFonts w:ascii="Arial Narrow" w:hAnsi="Arial Narrow"/>
                <w:b/>
                <w:bCs/>
                <w:color w:val="FFFFFF"/>
                <w:sz w:val="24"/>
                <w:szCs w:val="24"/>
              </w:rPr>
              <w:t>Avance Indicadores de Gestión de Recursos Humanos</w:t>
            </w:r>
          </w:p>
        </w:tc>
      </w:tr>
      <w:tr w:rsidR="00E46E2F" w:rsidRPr="005007D9" w:rsidTr="003E44C5">
        <w:trPr>
          <w:cantSplit/>
          <w:tblHeader/>
        </w:trPr>
        <w:tc>
          <w:tcPr>
            <w:tcW w:w="2900" w:type="dxa"/>
            <w:vMerge w:val="restart"/>
            <w:shd w:val="pct50" w:color="auto" w:fill="auto"/>
            <w:vAlign w:val="center"/>
            <w:hideMark/>
          </w:tcPr>
          <w:p w:rsidR="00E46E2F" w:rsidRPr="005007D9" w:rsidRDefault="00E46E2F" w:rsidP="003E44C5">
            <w:pPr>
              <w:pStyle w:val="Textonotapie"/>
              <w:spacing w:before="120" w:after="60"/>
              <w:rPr>
                <w:color w:val="FFFFFF"/>
                <w:sz w:val="18"/>
                <w:szCs w:val="18"/>
              </w:rPr>
            </w:pPr>
            <w:r w:rsidRPr="005007D9">
              <w:rPr>
                <w:color w:val="FFFFFF"/>
                <w:sz w:val="18"/>
                <w:szCs w:val="18"/>
              </w:rPr>
              <w:t>Indicadores</w:t>
            </w:r>
          </w:p>
        </w:tc>
        <w:tc>
          <w:tcPr>
            <w:tcW w:w="3686" w:type="dxa"/>
            <w:vMerge w:val="restart"/>
            <w:shd w:val="pct50" w:color="auto" w:fill="auto"/>
            <w:vAlign w:val="center"/>
            <w:hideMark/>
          </w:tcPr>
          <w:p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Fórmula de Cálculo</w:t>
            </w:r>
          </w:p>
        </w:tc>
        <w:tc>
          <w:tcPr>
            <w:tcW w:w="1276" w:type="dxa"/>
            <w:gridSpan w:val="2"/>
            <w:shd w:val="pct50" w:color="auto" w:fill="FFFFFF"/>
            <w:vAlign w:val="center"/>
            <w:hideMark/>
          </w:tcPr>
          <w:p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Resultados</w:t>
            </w:r>
            <w:r w:rsidRPr="005007D9">
              <w:rPr>
                <w:rStyle w:val="Refdenotaalpie"/>
                <w:color w:val="FFFFFF"/>
                <w:sz w:val="18"/>
                <w:szCs w:val="18"/>
                <w:vertAlign w:val="superscript"/>
              </w:rPr>
              <w:footnoteReference w:id="3"/>
            </w:r>
          </w:p>
        </w:tc>
        <w:tc>
          <w:tcPr>
            <w:tcW w:w="850" w:type="dxa"/>
            <w:vMerge w:val="restart"/>
            <w:shd w:val="pct50" w:color="auto" w:fill="FFFFFF"/>
            <w:vAlign w:val="center"/>
            <w:hideMark/>
          </w:tcPr>
          <w:p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b/>
                <w:bCs/>
                <w:color w:val="FFFFFF"/>
                <w:sz w:val="18"/>
                <w:szCs w:val="18"/>
              </w:rPr>
              <w:t>Avance</w:t>
            </w:r>
            <w:r w:rsidRPr="005007D9">
              <w:rPr>
                <w:rStyle w:val="Refdenotaalpie"/>
                <w:color w:val="FFFFFF"/>
                <w:sz w:val="18"/>
                <w:szCs w:val="18"/>
                <w:vertAlign w:val="superscript"/>
              </w:rPr>
              <w:footnoteReference w:id="4"/>
            </w:r>
          </w:p>
        </w:tc>
        <w:tc>
          <w:tcPr>
            <w:tcW w:w="778" w:type="dxa"/>
            <w:vMerge w:val="restart"/>
            <w:shd w:val="pct50" w:color="auto" w:fill="auto"/>
            <w:vAlign w:val="center"/>
            <w:hideMark/>
          </w:tcPr>
          <w:p w:rsidR="00E46E2F" w:rsidRPr="005007D9" w:rsidRDefault="00E46E2F" w:rsidP="003E44C5">
            <w:pPr>
              <w:spacing w:before="120" w:after="60" w:line="240" w:lineRule="auto"/>
              <w:jc w:val="center"/>
              <w:rPr>
                <w:rFonts w:ascii="Arial Narrow" w:hAnsi="Arial Narrow"/>
                <w:b/>
                <w:bCs/>
                <w:color w:val="FFFFFF"/>
                <w:sz w:val="18"/>
                <w:szCs w:val="18"/>
              </w:rPr>
            </w:pPr>
            <w:r w:rsidRPr="005007D9">
              <w:rPr>
                <w:rFonts w:ascii="Arial Narrow" w:hAnsi="Arial Narrow"/>
                <w:b/>
                <w:bCs/>
                <w:color w:val="FFFFFF"/>
                <w:sz w:val="18"/>
                <w:szCs w:val="18"/>
              </w:rPr>
              <w:t>Notas</w:t>
            </w:r>
          </w:p>
        </w:tc>
      </w:tr>
      <w:tr w:rsidR="00E46E2F" w:rsidRPr="005007D9" w:rsidTr="003E44C5">
        <w:trPr>
          <w:cantSplit/>
          <w:trHeight w:val="384"/>
          <w:tblHeader/>
        </w:trPr>
        <w:tc>
          <w:tcPr>
            <w:tcW w:w="9490" w:type="dxa"/>
            <w:vMerge/>
            <w:vAlign w:val="center"/>
            <w:hideMark/>
          </w:tcPr>
          <w:p w:rsidR="00E46E2F" w:rsidRPr="005007D9" w:rsidRDefault="00E46E2F" w:rsidP="003E44C5">
            <w:pPr>
              <w:spacing w:after="0" w:line="240" w:lineRule="auto"/>
              <w:rPr>
                <w:rFonts w:ascii="Arial Narrow" w:eastAsia="Times New Roman" w:hAnsi="Arial Narrow" w:cs="Arial"/>
                <w:b/>
                <w:bCs/>
                <w:color w:val="FFFFFF"/>
                <w:sz w:val="18"/>
                <w:szCs w:val="18"/>
                <w:lang w:eastAsia="es-ES"/>
              </w:rPr>
            </w:pPr>
          </w:p>
        </w:tc>
        <w:tc>
          <w:tcPr>
            <w:tcW w:w="3686" w:type="dxa"/>
            <w:vMerge/>
            <w:vAlign w:val="center"/>
            <w:hideMark/>
          </w:tcPr>
          <w:p w:rsidR="00E46E2F" w:rsidRPr="005007D9" w:rsidRDefault="00E46E2F" w:rsidP="003E44C5">
            <w:pPr>
              <w:spacing w:after="0" w:line="240" w:lineRule="auto"/>
              <w:rPr>
                <w:rFonts w:ascii="Arial Narrow" w:hAnsi="Arial Narrow" w:cs="Arial"/>
                <w:b/>
                <w:bCs/>
                <w:color w:val="FFFFFF"/>
                <w:sz w:val="18"/>
                <w:szCs w:val="18"/>
              </w:rPr>
            </w:pPr>
          </w:p>
        </w:tc>
        <w:tc>
          <w:tcPr>
            <w:tcW w:w="567" w:type="dxa"/>
            <w:shd w:val="pct50" w:color="auto" w:fill="auto"/>
            <w:vAlign w:val="center"/>
            <w:hideMark/>
          </w:tcPr>
          <w:p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2014</w:t>
            </w:r>
          </w:p>
        </w:tc>
        <w:tc>
          <w:tcPr>
            <w:tcW w:w="709" w:type="dxa"/>
            <w:shd w:val="pct50" w:color="auto" w:fill="auto"/>
            <w:vAlign w:val="center"/>
            <w:hideMark/>
          </w:tcPr>
          <w:p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2015</w:t>
            </w:r>
          </w:p>
        </w:tc>
        <w:tc>
          <w:tcPr>
            <w:tcW w:w="850" w:type="dxa"/>
            <w:vMerge/>
            <w:vAlign w:val="center"/>
            <w:hideMark/>
          </w:tcPr>
          <w:p w:rsidR="00E46E2F" w:rsidRPr="005007D9" w:rsidRDefault="00E46E2F" w:rsidP="003E44C5">
            <w:pPr>
              <w:spacing w:after="0" w:line="240" w:lineRule="auto"/>
              <w:rPr>
                <w:rFonts w:ascii="Arial Narrow" w:hAnsi="Arial Narrow" w:cs="Arial"/>
                <w:b/>
                <w:bCs/>
                <w:color w:val="FFFFFF"/>
                <w:sz w:val="18"/>
                <w:szCs w:val="18"/>
              </w:rPr>
            </w:pPr>
          </w:p>
        </w:tc>
        <w:tc>
          <w:tcPr>
            <w:tcW w:w="778" w:type="dxa"/>
            <w:vMerge/>
            <w:vAlign w:val="center"/>
            <w:hideMark/>
          </w:tcPr>
          <w:p w:rsidR="00E46E2F" w:rsidRPr="005007D9" w:rsidRDefault="00E46E2F" w:rsidP="003E44C5">
            <w:pPr>
              <w:spacing w:after="0" w:line="240" w:lineRule="auto"/>
              <w:rPr>
                <w:rFonts w:ascii="Arial Narrow" w:hAnsi="Arial Narrow"/>
                <w:b/>
                <w:bCs/>
                <w:color w:val="FFFFFF"/>
                <w:sz w:val="18"/>
                <w:szCs w:val="18"/>
              </w:rPr>
            </w:pPr>
          </w:p>
        </w:tc>
      </w:tr>
      <w:tr w:rsidR="00E46E2F" w:rsidRPr="005007D9" w:rsidTr="003E44C5">
        <w:trPr>
          <w:cantSplit/>
          <w:trHeight w:val="302"/>
        </w:trPr>
        <w:tc>
          <w:tcPr>
            <w:tcW w:w="2900" w:type="dxa"/>
            <w:shd w:val="clear" w:color="auto" w:fill="BFBFBF"/>
            <w:vAlign w:val="center"/>
            <w:hideMark/>
          </w:tcPr>
          <w:p w:rsidR="00E46E2F" w:rsidRPr="005007D9" w:rsidRDefault="00E46E2F" w:rsidP="003E44C5">
            <w:pPr>
              <w:pStyle w:val="Piedepgina"/>
              <w:tabs>
                <w:tab w:val="left" w:pos="708"/>
              </w:tabs>
              <w:spacing w:before="120" w:after="60" w:line="240" w:lineRule="auto"/>
              <w:rPr>
                <w:rFonts w:ascii="Arial Narrow" w:hAnsi="Arial Narrow" w:cs="Arial"/>
                <w:b/>
                <w:bCs/>
                <w:sz w:val="18"/>
                <w:szCs w:val="18"/>
              </w:rPr>
            </w:pPr>
            <w:r w:rsidRPr="005007D9">
              <w:rPr>
                <w:rFonts w:ascii="Arial Narrow" w:hAnsi="Arial Narrow" w:cs="Arial"/>
                <w:b/>
                <w:bCs/>
                <w:sz w:val="18"/>
                <w:szCs w:val="18"/>
              </w:rPr>
              <w:t>1. Reclutamiento y Selección</w:t>
            </w:r>
          </w:p>
        </w:tc>
        <w:tc>
          <w:tcPr>
            <w:tcW w:w="3686" w:type="dxa"/>
            <w:shd w:val="clear" w:color="auto" w:fill="BFBFBF"/>
            <w:vAlign w:val="center"/>
          </w:tcPr>
          <w:p w:rsidR="00E46E2F" w:rsidRPr="005007D9" w:rsidRDefault="00E46E2F" w:rsidP="003E44C5">
            <w:pPr>
              <w:spacing w:before="120" w:after="60" w:line="240" w:lineRule="auto"/>
              <w:rPr>
                <w:rFonts w:ascii="Arial Narrow" w:hAnsi="Arial Narrow" w:cs="Arial"/>
                <w:sz w:val="18"/>
                <w:szCs w:val="18"/>
              </w:rPr>
            </w:pPr>
          </w:p>
        </w:tc>
        <w:tc>
          <w:tcPr>
            <w:tcW w:w="567" w:type="dxa"/>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shd w:val="clear" w:color="auto" w:fill="BFBFBF"/>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428"/>
        </w:trPr>
        <w:tc>
          <w:tcPr>
            <w:tcW w:w="2900"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sz w:val="18"/>
                <w:szCs w:val="18"/>
              </w:rPr>
              <w:t>1.1 Porcentaje de ingresos a la contrata</w:t>
            </w:r>
            <w:r w:rsidRPr="005007D9">
              <w:rPr>
                <w:rStyle w:val="Refdenotaalpie"/>
                <w:sz w:val="18"/>
                <w:szCs w:val="18"/>
              </w:rPr>
              <w:footnoteReference w:id="5"/>
            </w:r>
            <w:r w:rsidRPr="005007D9">
              <w:rPr>
                <w:rFonts w:ascii="Arial Narrow" w:hAnsi="Arial Narrow"/>
                <w:sz w:val="18"/>
                <w:szCs w:val="18"/>
              </w:rPr>
              <w:t xml:space="preserve"> cubiertos por procesos de reclutamiento y selección</w:t>
            </w:r>
            <w:r w:rsidRPr="005007D9">
              <w:rPr>
                <w:rStyle w:val="Refdenotaalpie"/>
                <w:sz w:val="18"/>
                <w:szCs w:val="18"/>
                <w:vertAlign w:val="superscript"/>
              </w:rPr>
              <w:footnoteReference w:id="6"/>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sz w:val="18"/>
                <w:szCs w:val="18"/>
              </w:rPr>
              <w:t>(N° de ingresos a la contrata año t vía proceso de reclutamiento y selección/ Total de ingresos a la contrata año t)*100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1003"/>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sz w:val="18"/>
                <w:szCs w:val="18"/>
              </w:rPr>
              <w:t>1.2 Efectividad de la selección</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sz w:val="18"/>
                <w:szCs w:val="18"/>
              </w:rPr>
              <w:t>(N° ingresos a la contrata vía proceso de reclutamiento y selección en año t, con renovación de contrato para año t+1/N° de ingresos a la contrata año t vía proceso de reclutamiento y selección)*100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160"/>
        </w:trPr>
        <w:tc>
          <w:tcPr>
            <w:tcW w:w="2900" w:type="dxa"/>
            <w:tcBorders>
              <w:top w:val="single" w:sz="4" w:space="0" w:color="auto"/>
              <w:left w:val="nil"/>
              <w:bottom w:val="nil"/>
              <w:right w:val="nil"/>
            </w:tcBorders>
            <w:shd w:val="clear" w:color="auto" w:fill="BFBFBF"/>
            <w:vAlign w:val="center"/>
            <w:hideMark/>
          </w:tcPr>
          <w:p w:rsidR="00E46E2F" w:rsidRPr="005007D9" w:rsidRDefault="00E46E2F" w:rsidP="003E44C5">
            <w:pPr>
              <w:pStyle w:val="Piedepgina"/>
              <w:tabs>
                <w:tab w:val="left" w:pos="708"/>
              </w:tabs>
              <w:spacing w:before="120" w:after="60" w:line="240" w:lineRule="auto"/>
              <w:rPr>
                <w:rFonts w:ascii="Arial Narrow" w:hAnsi="Arial Narrow" w:cs="Arial"/>
                <w:sz w:val="18"/>
                <w:szCs w:val="18"/>
              </w:rPr>
            </w:pPr>
            <w:r w:rsidRPr="005007D9">
              <w:rPr>
                <w:rFonts w:ascii="Arial Narrow" w:hAnsi="Arial Narrow" w:cs="Arial"/>
                <w:b/>
                <w:bCs/>
                <w:sz w:val="18"/>
                <w:szCs w:val="18"/>
              </w:rPr>
              <w:t>2. Rotación de Personal</w:t>
            </w:r>
          </w:p>
        </w:tc>
        <w:tc>
          <w:tcPr>
            <w:tcW w:w="3686"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885"/>
        </w:trPr>
        <w:tc>
          <w:tcPr>
            <w:tcW w:w="2900" w:type="dxa"/>
            <w:tcBorders>
              <w:top w:val="nil"/>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b/>
                <w:bCs/>
                <w:sz w:val="18"/>
                <w:szCs w:val="18"/>
              </w:rPr>
            </w:pPr>
            <w:r w:rsidRPr="005007D9">
              <w:rPr>
                <w:rFonts w:ascii="Arial Narrow" w:hAnsi="Arial Narrow"/>
                <w:sz w:val="18"/>
                <w:szCs w:val="18"/>
              </w:rPr>
              <w:t>2.1 Porcentaje de egresos del servicio respecto de la dotación efectiva.</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que han cesado en sus funciones o se han retirado del servicio por cualquier causal año t/ Dotación Efectiva año t ) *100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332"/>
        </w:trPr>
        <w:tc>
          <w:tcPr>
            <w:tcW w:w="6586" w:type="dxa"/>
            <w:gridSpan w:val="2"/>
            <w:tcBorders>
              <w:top w:val="single" w:sz="4" w:space="0" w:color="auto"/>
              <w:left w:val="nil"/>
              <w:bottom w:val="nil"/>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2.2 Porcentaje de egresos de la dotación efectiva por causal de cesación.</w:t>
            </w:r>
          </w:p>
        </w:tc>
        <w:tc>
          <w:tcPr>
            <w:tcW w:w="567"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422"/>
        </w:trPr>
        <w:tc>
          <w:tcPr>
            <w:tcW w:w="2900" w:type="dxa"/>
            <w:tcBorders>
              <w:top w:val="nil"/>
              <w:left w:val="nil"/>
              <w:bottom w:val="single" w:sz="4" w:space="0" w:color="auto"/>
              <w:right w:val="nil"/>
            </w:tcBorders>
            <w:vAlign w:val="center"/>
            <w:hideMark/>
          </w:tcPr>
          <w:p w:rsidR="00E46E2F" w:rsidRPr="005007D9" w:rsidRDefault="00E46E2F" w:rsidP="00E46E2F">
            <w:pPr>
              <w:pStyle w:val="Piedepgina"/>
              <w:numPr>
                <w:ilvl w:val="1"/>
                <w:numId w:val="21"/>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 xml:space="preserve">Funcionarios jubilados </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Jubilados año t/ Dotación Efectiva año t)*100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514"/>
        </w:trPr>
        <w:tc>
          <w:tcPr>
            <w:tcW w:w="2900" w:type="dxa"/>
            <w:tcBorders>
              <w:top w:val="single" w:sz="4" w:space="0" w:color="auto"/>
              <w:left w:val="nil"/>
              <w:bottom w:val="single" w:sz="4" w:space="0" w:color="auto"/>
              <w:right w:val="nil"/>
            </w:tcBorders>
            <w:vAlign w:val="center"/>
            <w:hideMark/>
          </w:tcPr>
          <w:p w:rsidR="00E46E2F" w:rsidRPr="005007D9" w:rsidRDefault="00E46E2F" w:rsidP="00E46E2F">
            <w:pPr>
              <w:pStyle w:val="Piedepgina"/>
              <w:numPr>
                <w:ilvl w:val="0"/>
                <w:numId w:val="4"/>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Funcionarios fallecidos</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fallecidos año t/ Dotación Efectiva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204"/>
        </w:trPr>
        <w:tc>
          <w:tcPr>
            <w:tcW w:w="2900" w:type="dxa"/>
            <w:tcBorders>
              <w:top w:val="single" w:sz="4" w:space="0" w:color="auto"/>
              <w:left w:val="nil"/>
              <w:bottom w:val="nil"/>
              <w:right w:val="nil"/>
            </w:tcBorders>
            <w:vAlign w:val="center"/>
            <w:hideMark/>
          </w:tcPr>
          <w:p w:rsidR="00E46E2F" w:rsidRPr="005007D9" w:rsidRDefault="00E46E2F" w:rsidP="00E46E2F">
            <w:pPr>
              <w:pStyle w:val="Piedepgina"/>
              <w:numPr>
                <w:ilvl w:val="1"/>
                <w:numId w:val="21"/>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Retiros voluntarios</w:t>
            </w:r>
          </w:p>
        </w:tc>
        <w:tc>
          <w:tcPr>
            <w:tcW w:w="3686"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492"/>
        </w:trPr>
        <w:tc>
          <w:tcPr>
            <w:tcW w:w="2900" w:type="dxa"/>
            <w:tcBorders>
              <w:top w:val="nil"/>
              <w:left w:val="nil"/>
              <w:bottom w:val="single" w:sz="4" w:space="0" w:color="auto"/>
              <w:right w:val="nil"/>
            </w:tcBorders>
            <w:vAlign w:val="center"/>
            <w:hideMark/>
          </w:tcPr>
          <w:p w:rsidR="00E46E2F" w:rsidRPr="005007D9" w:rsidRDefault="00E46E2F" w:rsidP="00E46E2F">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5007D9">
              <w:rPr>
                <w:rFonts w:ascii="Arial Narrow" w:hAnsi="Arial Narrow" w:cs="Arial"/>
                <w:sz w:val="18"/>
                <w:szCs w:val="18"/>
              </w:rPr>
              <w:t>con incentivo al retiro</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retiros voluntarios que acceden a incentivos al retiro año t/ Dotación efectiva año t)*100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280"/>
        </w:trPr>
        <w:tc>
          <w:tcPr>
            <w:tcW w:w="2900" w:type="dxa"/>
            <w:tcBorders>
              <w:top w:val="single" w:sz="4" w:space="0" w:color="auto"/>
              <w:left w:val="nil"/>
              <w:bottom w:val="single" w:sz="4" w:space="0" w:color="auto"/>
              <w:right w:val="nil"/>
            </w:tcBorders>
            <w:vAlign w:val="center"/>
            <w:hideMark/>
          </w:tcPr>
          <w:p w:rsidR="00E46E2F" w:rsidRPr="005007D9" w:rsidRDefault="00E46E2F" w:rsidP="00E46E2F">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5007D9">
              <w:rPr>
                <w:rFonts w:ascii="Arial Narrow" w:hAnsi="Arial Narrow" w:cs="Arial"/>
                <w:sz w:val="18"/>
                <w:szCs w:val="18"/>
              </w:rPr>
              <w:t>otros retiros voluntarios</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retiros otros retiros voluntarios año t/ Dotación efectiva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216"/>
        </w:trPr>
        <w:tc>
          <w:tcPr>
            <w:tcW w:w="2900" w:type="dxa"/>
            <w:tcBorders>
              <w:top w:val="single" w:sz="4" w:space="0" w:color="auto"/>
              <w:left w:val="nil"/>
              <w:bottom w:val="single" w:sz="4" w:space="0" w:color="auto"/>
              <w:right w:val="nil"/>
            </w:tcBorders>
            <w:vAlign w:val="center"/>
            <w:hideMark/>
          </w:tcPr>
          <w:p w:rsidR="00E46E2F" w:rsidRPr="005007D9" w:rsidRDefault="00E46E2F" w:rsidP="00E46E2F">
            <w:pPr>
              <w:pStyle w:val="Piedepgina"/>
              <w:numPr>
                <w:ilvl w:val="0"/>
                <w:numId w:val="4"/>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Otros</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retirados por otras causales año t/ Dotación efectiva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759"/>
        </w:trPr>
        <w:tc>
          <w:tcPr>
            <w:tcW w:w="2900" w:type="dxa"/>
            <w:tcBorders>
              <w:top w:val="single" w:sz="4" w:space="0" w:color="auto"/>
              <w:left w:val="nil"/>
              <w:bottom w:val="single" w:sz="4" w:space="0" w:color="auto"/>
              <w:right w:val="nil"/>
            </w:tcBorders>
            <w:vAlign w:val="center"/>
          </w:tcPr>
          <w:p w:rsidR="00E46E2F" w:rsidRPr="005007D9" w:rsidRDefault="00E46E2F" w:rsidP="003E44C5">
            <w:pPr>
              <w:pStyle w:val="Piedepgina"/>
              <w:spacing w:before="120" w:after="60" w:line="240" w:lineRule="auto"/>
              <w:rPr>
                <w:rFonts w:ascii="Arial Narrow" w:hAnsi="Arial Narrow" w:cs="Arial"/>
                <w:sz w:val="18"/>
                <w:szCs w:val="18"/>
              </w:rPr>
            </w:pPr>
            <w:r w:rsidRPr="005007D9">
              <w:rPr>
                <w:rFonts w:ascii="Arial Narrow" w:hAnsi="Arial Narrow" w:cs="Arial"/>
                <w:sz w:val="18"/>
                <w:szCs w:val="18"/>
              </w:rPr>
              <w:t>2.3 Índice de recuperación de funcionarios</w:t>
            </w:r>
          </w:p>
          <w:p w:rsidR="00E46E2F" w:rsidRPr="005007D9" w:rsidRDefault="00E46E2F" w:rsidP="003E44C5">
            <w:pPr>
              <w:pStyle w:val="Piedepgina"/>
              <w:spacing w:before="120" w:after="60" w:line="240" w:lineRule="auto"/>
              <w:rPr>
                <w:rFonts w:ascii="Arial Narrow" w:hAnsi="Arial Narrow" w:cs="Arial"/>
                <w:sz w:val="18"/>
                <w:szCs w:val="18"/>
              </w:rPr>
            </w:pP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ingresados año t/ N° de funcionarios en egreso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80"/>
        </w:trPr>
        <w:tc>
          <w:tcPr>
            <w:tcW w:w="6586" w:type="dxa"/>
            <w:gridSpan w:val="2"/>
            <w:tcBorders>
              <w:top w:val="single" w:sz="4" w:space="0" w:color="auto"/>
              <w:left w:val="nil"/>
              <w:bottom w:val="nil"/>
              <w:right w:val="nil"/>
            </w:tcBorders>
            <w:shd w:val="clear" w:color="auto" w:fill="BFBFBF"/>
            <w:vAlign w:val="center"/>
            <w:hideMark/>
          </w:tcPr>
          <w:p w:rsidR="00E46E2F" w:rsidRPr="005007D9" w:rsidRDefault="00E46E2F" w:rsidP="003E44C5">
            <w:pPr>
              <w:spacing w:before="120" w:after="60" w:line="240" w:lineRule="auto"/>
              <w:rPr>
                <w:rFonts w:ascii="Arial Narrow" w:hAnsi="Arial Narrow" w:cs="Arial"/>
                <w:b/>
                <w:sz w:val="18"/>
                <w:szCs w:val="18"/>
              </w:rPr>
            </w:pPr>
            <w:r w:rsidRPr="005007D9">
              <w:rPr>
                <w:rFonts w:ascii="Arial Narrow" w:hAnsi="Arial Narrow"/>
                <w:b/>
                <w:sz w:val="18"/>
                <w:szCs w:val="18"/>
              </w:rPr>
              <w:t>3. Grado de Movilidad en el servicio</w:t>
            </w: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436"/>
        </w:trPr>
        <w:tc>
          <w:tcPr>
            <w:tcW w:w="2900" w:type="dxa"/>
            <w:tcBorders>
              <w:top w:val="nil"/>
              <w:left w:val="nil"/>
              <w:bottom w:val="single" w:sz="4" w:space="0" w:color="auto"/>
              <w:right w:val="nil"/>
            </w:tcBorders>
            <w:vAlign w:val="center"/>
            <w:hideMark/>
          </w:tcPr>
          <w:p w:rsidR="00E46E2F" w:rsidRPr="005007D9" w:rsidRDefault="00E46E2F" w:rsidP="003E44C5">
            <w:pPr>
              <w:pStyle w:val="Piedepgina"/>
              <w:spacing w:before="120" w:after="60" w:line="240" w:lineRule="auto"/>
              <w:rPr>
                <w:rFonts w:ascii="Arial Narrow" w:hAnsi="Arial Narrow"/>
                <w:sz w:val="18"/>
                <w:szCs w:val="18"/>
              </w:rPr>
            </w:pPr>
            <w:r w:rsidRPr="005007D9">
              <w:rPr>
                <w:rFonts w:ascii="Arial Narrow" w:hAnsi="Arial Narrow" w:cs="Arial"/>
                <w:sz w:val="18"/>
                <w:szCs w:val="18"/>
              </w:rPr>
              <w:t>3.1 Porcentaje de funcionarios de planta ascendidos y promovidos respecto de la Planta Efectiva de Personal.</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Ascendidos o Promovidos) / (N° de funcionarios de la Planta Efectiva)*100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378"/>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3.2 Porcentaje de funcionarios recontratados en grado superior respecto del N° efectivo de funcionarios contratados.</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recontratados en grado superior, año t)/( Total contratos efectivos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80"/>
        </w:trPr>
        <w:tc>
          <w:tcPr>
            <w:tcW w:w="6586" w:type="dxa"/>
            <w:gridSpan w:val="2"/>
            <w:tcBorders>
              <w:top w:val="single" w:sz="4" w:space="0" w:color="auto"/>
              <w:left w:val="nil"/>
              <w:bottom w:val="nil"/>
              <w:right w:val="nil"/>
            </w:tcBorders>
            <w:shd w:val="clear" w:color="auto" w:fill="BFBFBF"/>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b/>
                <w:bCs/>
                <w:sz w:val="18"/>
                <w:szCs w:val="18"/>
              </w:rPr>
              <w:t>4. Capacitación y Perfeccionamiento del Personal</w:t>
            </w: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150"/>
        </w:trPr>
        <w:tc>
          <w:tcPr>
            <w:tcW w:w="2900"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cs="Arial"/>
                <w:sz w:val="18"/>
                <w:szCs w:val="18"/>
              </w:rPr>
              <w:t>4.1 Porcentaje de Funcionarios Capacitados en el año respecto de la Dotación efectiva.</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funcionarios Capacitados año t/ Dotación efectiva año t)*100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267"/>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4.2 Promedio anual de horas contratadas para  capacitación por funcionario.</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 xml:space="preserve">∑(N° de horas contratadas en </w:t>
            </w:r>
            <w:proofErr w:type="spellStart"/>
            <w:r w:rsidRPr="005007D9">
              <w:rPr>
                <w:rFonts w:ascii="Arial Narrow" w:hAnsi="Arial Narrow" w:cs="Arial"/>
                <w:sz w:val="18"/>
                <w:szCs w:val="18"/>
              </w:rPr>
              <w:t>act</w:t>
            </w:r>
            <w:proofErr w:type="spellEnd"/>
            <w:r w:rsidRPr="005007D9">
              <w:rPr>
                <w:rFonts w:ascii="Arial Narrow" w:hAnsi="Arial Narrow" w:cs="Arial"/>
                <w:sz w:val="18"/>
                <w:szCs w:val="18"/>
              </w:rPr>
              <w:t xml:space="preserve">. de capacitación año t * N° participantes en </w:t>
            </w:r>
            <w:proofErr w:type="spellStart"/>
            <w:r w:rsidRPr="005007D9">
              <w:rPr>
                <w:rFonts w:ascii="Arial Narrow" w:hAnsi="Arial Narrow" w:cs="Arial"/>
                <w:sz w:val="18"/>
                <w:szCs w:val="18"/>
              </w:rPr>
              <w:t>act</w:t>
            </w:r>
            <w:proofErr w:type="spellEnd"/>
            <w:r w:rsidRPr="005007D9">
              <w:rPr>
                <w:rFonts w:ascii="Arial Narrow" w:hAnsi="Arial Narrow" w:cs="Arial"/>
                <w:sz w:val="18"/>
                <w:szCs w:val="18"/>
              </w:rPr>
              <w:t>. de capacitación año t) / N° de participantes capacitados año t)</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551"/>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4.3 Porcentaje de actividades de capacitación con evaluación de transferencia</w:t>
            </w:r>
            <w:r w:rsidRPr="005007D9">
              <w:rPr>
                <w:rStyle w:val="Refdenotaalpie"/>
                <w:sz w:val="18"/>
                <w:szCs w:val="18"/>
                <w:vertAlign w:val="superscript"/>
              </w:rPr>
              <w:footnoteReference w:id="7"/>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(Nº de actividades de capacitación con evaluación de transferencia en el puesto de trabajo año t/Nº de  actividades de capacitación en año t)*100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551"/>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4.4 Porcentaje de becas</w:t>
            </w:r>
            <w:r w:rsidRPr="005007D9">
              <w:rPr>
                <w:rStyle w:val="Refdenotaalpie"/>
                <w:sz w:val="18"/>
                <w:szCs w:val="18"/>
                <w:vertAlign w:val="superscript"/>
              </w:rPr>
              <w:footnoteReference w:id="8"/>
            </w:r>
            <w:r w:rsidRPr="005007D9">
              <w:rPr>
                <w:rFonts w:ascii="Arial Narrow" w:hAnsi="Arial Narrow" w:cs="Arial"/>
                <w:sz w:val="18"/>
                <w:szCs w:val="18"/>
              </w:rPr>
              <w:t xml:space="preserve"> otorgadas respecto a la Dotación Efectiva.</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becas otorgadas año t/ Dotación efectiva año t) *100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360"/>
        </w:trPr>
        <w:tc>
          <w:tcPr>
            <w:tcW w:w="2900" w:type="dxa"/>
            <w:tcBorders>
              <w:top w:val="single" w:sz="4" w:space="0" w:color="auto"/>
              <w:left w:val="nil"/>
              <w:bottom w:val="nil"/>
              <w:right w:val="nil"/>
            </w:tcBorders>
            <w:shd w:val="clear" w:color="auto" w:fill="BFBFBF"/>
            <w:vAlign w:val="center"/>
            <w:hideMark/>
          </w:tcPr>
          <w:p w:rsidR="00E46E2F" w:rsidRPr="005007D9" w:rsidRDefault="00E46E2F" w:rsidP="003E44C5">
            <w:pPr>
              <w:pStyle w:val="Ttulo5"/>
              <w:spacing w:before="120" w:after="60"/>
              <w:rPr>
                <w:sz w:val="18"/>
                <w:szCs w:val="18"/>
              </w:rPr>
            </w:pPr>
            <w:r w:rsidRPr="005007D9">
              <w:rPr>
                <w:sz w:val="18"/>
                <w:szCs w:val="18"/>
              </w:rPr>
              <w:t>5. Días No Trabajados</w:t>
            </w:r>
          </w:p>
        </w:tc>
        <w:tc>
          <w:tcPr>
            <w:tcW w:w="3686" w:type="dxa"/>
            <w:tcBorders>
              <w:top w:val="single" w:sz="4" w:space="0" w:color="auto"/>
              <w:left w:val="nil"/>
              <w:bottom w:val="nil"/>
              <w:right w:val="nil"/>
            </w:tcBorders>
            <w:shd w:val="clear" w:color="auto" w:fill="BFBFBF"/>
            <w:vAlign w:val="center"/>
          </w:tcPr>
          <w:p w:rsidR="00E46E2F" w:rsidRPr="005007D9" w:rsidRDefault="00E46E2F" w:rsidP="003E44C5">
            <w:pPr>
              <w:pStyle w:val="Piedepgina"/>
              <w:tabs>
                <w:tab w:val="left" w:pos="708"/>
              </w:tabs>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564"/>
        </w:trPr>
        <w:tc>
          <w:tcPr>
            <w:tcW w:w="6586" w:type="dxa"/>
            <w:gridSpan w:val="2"/>
            <w:vAlign w:val="center"/>
            <w:hideMark/>
          </w:tcPr>
          <w:p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5.1 Promedio mensual de días no trabajados por funcionario, por concepto de licencias médicas, según tipo.</w:t>
            </w:r>
          </w:p>
        </w:tc>
        <w:tc>
          <w:tcPr>
            <w:tcW w:w="567" w:type="dxa"/>
            <w:vAlign w:val="center"/>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430"/>
        </w:trPr>
        <w:tc>
          <w:tcPr>
            <w:tcW w:w="2900" w:type="dxa"/>
            <w:tcBorders>
              <w:top w:val="nil"/>
              <w:left w:val="nil"/>
              <w:bottom w:val="single" w:sz="4" w:space="0" w:color="auto"/>
              <w:right w:val="nil"/>
            </w:tcBorders>
            <w:vAlign w:val="center"/>
            <w:hideMark/>
          </w:tcPr>
          <w:p w:rsidR="00E46E2F" w:rsidRPr="005007D9" w:rsidRDefault="00E46E2F" w:rsidP="00E46E2F">
            <w:pPr>
              <w:pStyle w:val="Prrafodelista"/>
              <w:numPr>
                <w:ilvl w:val="0"/>
                <w:numId w:val="7"/>
              </w:numPr>
              <w:spacing w:before="120" w:after="60" w:line="240" w:lineRule="auto"/>
              <w:ind w:left="562"/>
              <w:contextualSpacing/>
              <w:rPr>
                <w:rFonts w:ascii="Arial Narrow" w:hAnsi="Arial Narrow" w:cs="Arial"/>
                <w:sz w:val="18"/>
                <w:szCs w:val="18"/>
              </w:rPr>
            </w:pPr>
            <w:r w:rsidRPr="005007D9">
              <w:rPr>
                <w:rFonts w:ascii="Arial Narrow" w:hAnsi="Arial Narrow" w:cs="Arial"/>
                <w:sz w:val="18"/>
                <w:szCs w:val="18"/>
              </w:rPr>
              <w:t>Licencias médicas por enfermedad o accidente común (tipo 1).</w:t>
            </w:r>
          </w:p>
        </w:tc>
        <w:tc>
          <w:tcPr>
            <w:tcW w:w="3686" w:type="dxa"/>
            <w:tcBorders>
              <w:top w:val="nil"/>
              <w:left w:val="nil"/>
              <w:bottom w:val="single" w:sz="4" w:space="0" w:color="auto"/>
              <w:right w:val="nil"/>
            </w:tcBorders>
            <w:vAlign w:val="center"/>
            <w:hideMark/>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licencias médicas tipo 1, año t/12)/Dotación Efectiva año t</w:t>
            </w:r>
          </w:p>
        </w:tc>
        <w:tc>
          <w:tcPr>
            <w:tcW w:w="567" w:type="dxa"/>
            <w:tcBorders>
              <w:top w:val="nil"/>
              <w:left w:val="nil"/>
              <w:bottom w:val="single" w:sz="4" w:space="0" w:color="auto"/>
              <w:right w:val="nil"/>
            </w:tcBorders>
            <w:vAlign w:val="center"/>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388"/>
        </w:trPr>
        <w:tc>
          <w:tcPr>
            <w:tcW w:w="2900" w:type="dxa"/>
            <w:tcBorders>
              <w:top w:val="single" w:sz="4" w:space="0" w:color="auto"/>
              <w:left w:val="nil"/>
              <w:bottom w:val="single" w:sz="4" w:space="0" w:color="auto"/>
              <w:right w:val="nil"/>
            </w:tcBorders>
            <w:vAlign w:val="center"/>
            <w:hideMark/>
          </w:tcPr>
          <w:p w:rsidR="00E46E2F" w:rsidRPr="005007D9" w:rsidRDefault="00E46E2F" w:rsidP="00E46E2F">
            <w:pPr>
              <w:pStyle w:val="Prrafodelista"/>
              <w:numPr>
                <w:ilvl w:val="0"/>
                <w:numId w:val="7"/>
              </w:numPr>
              <w:spacing w:before="120" w:after="60" w:line="240" w:lineRule="auto"/>
              <w:ind w:left="562"/>
              <w:contextualSpacing/>
              <w:rPr>
                <w:rFonts w:ascii="Arial Narrow" w:hAnsi="Arial Narrow" w:cs="Arial"/>
                <w:sz w:val="18"/>
                <w:szCs w:val="18"/>
              </w:rPr>
            </w:pPr>
            <w:r w:rsidRPr="005007D9">
              <w:rPr>
                <w:rFonts w:ascii="Arial Narrow" w:hAnsi="Arial Narrow" w:cs="Arial"/>
                <w:sz w:val="18"/>
                <w:szCs w:val="18"/>
              </w:rPr>
              <w:t>Licencias médicas de otro tipo</w:t>
            </w:r>
            <w:r w:rsidRPr="005007D9">
              <w:rPr>
                <w:rStyle w:val="Refdenotaalpie"/>
                <w:sz w:val="18"/>
                <w:szCs w:val="18"/>
                <w:vertAlign w:val="superscript"/>
              </w:rPr>
              <w:footnoteReference w:id="9"/>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licencias médicas de tipo diferente al 1, año t/12)/Dotación Efectiva año t</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901"/>
        </w:trPr>
        <w:tc>
          <w:tcPr>
            <w:tcW w:w="2900" w:type="dxa"/>
            <w:tcBorders>
              <w:top w:val="single" w:sz="4" w:space="0" w:color="auto"/>
              <w:left w:val="nil"/>
              <w:bottom w:val="single" w:sz="4" w:space="0" w:color="auto"/>
              <w:right w:val="nil"/>
            </w:tcBorders>
            <w:vAlign w:val="center"/>
            <w:hideMark/>
          </w:tcPr>
          <w:p w:rsidR="00E46E2F" w:rsidRPr="005007D9" w:rsidRDefault="00E46E2F" w:rsidP="003E44C5">
            <w:pPr>
              <w:pStyle w:val="Ttulo5"/>
              <w:spacing w:before="120" w:after="60"/>
              <w:rPr>
                <w:b w:val="0"/>
                <w:sz w:val="18"/>
                <w:szCs w:val="18"/>
              </w:rPr>
            </w:pPr>
            <w:r w:rsidRPr="005007D9">
              <w:rPr>
                <w:b w:val="0"/>
                <w:sz w:val="18"/>
                <w:szCs w:val="18"/>
              </w:rPr>
              <w:t>5.2 Promedio Mensual de días no trabajados por funcionario, por concepto de permisos sin goce de remuneraciones.</w:t>
            </w:r>
          </w:p>
        </w:tc>
        <w:tc>
          <w:tcPr>
            <w:tcW w:w="3686" w:type="dxa"/>
            <w:tcBorders>
              <w:top w:val="single" w:sz="4" w:space="0" w:color="auto"/>
              <w:left w:val="nil"/>
              <w:bottom w:val="single" w:sz="4" w:space="0" w:color="auto"/>
              <w:right w:val="nil"/>
            </w:tcBorders>
            <w:vAlign w:val="center"/>
            <w:hideMark/>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permisos sin sueldo año t/12)/Dotación Efectiva año t</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361"/>
        </w:trPr>
        <w:tc>
          <w:tcPr>
            <w:tcW w:w="6586" w:type="dxa"/>
            <w:gridSpan w:val="2"/>
            <w:tcBorders>
              <w:top w:val="single" w:sz="4" w:space="0" w:color="auto"/>
              <w:left w:val="nil"/>
              <w:bottom w:val="nil"/>
              <w:right w:val="nil"/>
            </w:tcBorders>
            <w:shd w:val="clear" w:color="auto" w:fill="BFBFBF"/>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b/>
                <w:bCs/>
                <w:sz w:val="18"/>
                <w:szCs w:val="18"/>
              </w:rPr>
              <w:t>6. Grado de Extensión de la Jornada</w:t>
            </w: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660"/>
        </w:trPr>
        <w:tc>
          <w:tcPr>
            <w:tcW w:w="2900"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cs="Arial"/>
                <w:sz w:val="18"/>
                <w:szCs w:val="18"/>
              </w:rPr>
              <w:t>Promedio mensual de horas extraordinarias realizadas por funcionario.</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horas extraordinarias diurnas y nocturnas año t/12)/ Dotación efectiva año t</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rsidTr="003E44C5">
        <w:trPr>
          <w:cantSplit/>
          <w:trHeight w:val="154"/>
        </w:trPr>
        <w:tc>
          <w:tcPr>
            <w:tcW w:w="2900" w:type="dxa"/>
            <w:tcBorders>
              <w:top w:val="single" w:sz="4" w:space="0" w:color="auto"/>
              <w:left w:val="nil"/>
              <w:bottom w:val="nil"/>
              <w:right w:val="nil"/>
            </w:tcBorders>
            <w:shd w:val="clear" w:color="auto" w:fill="BFBFBF"/>
            <w:hideMark/>
          </w:tcPr>
          <w:p w:rsidR="00E46E2F" w:rsidRPr="005007D9" w:rsidRDefault="00E46E2F" w:rsidP="00E46E2F">
            <w:pPr>
              <w:pStyle w:val="Ttulo8"/>
              <w:numPr>
                <w:ilvl w:val="7"/>
                <w:numId w:val="21"/>
              </w:numPr>
              <w:spacing w:before="120" w:after="60"/>
              <w:ind w:left="0"/>
              <w:jc w:val="left"/>
              <w:rPr>
                <w:rFonts w:ascii="Arial Narrow" w:hAnsi="Arial Narrow"/>
                <w:sz w:val="18"/>
                <w:szCs w:val="18"/>
              </w:rPr>
            </w:pPr>
            <w:r w:rsidRPr="005007D9">
              <w:rPr>
                <w:rFonts w:ascii="Arial Narrow" w:hAnsi="Arial Narrow"/>
                <w:b/>
                <w:i w:val="0"/>
                <w:iCs w:val="0"/>
                <w:sz w:val="18"/>
                <w:szCs w:val="18"/>
              </w:rPr>
              <w:t>7. Evaluación del Desempeño</w:t>
            </w:r>
            <w:r w:rsidRPr="005007D9">
              <w:rPr>
                <w:rStyle w:val="Refdenotaalpie"/>
                <w:i w:val="0"/>
                <w:iCs w:val="0"/>
                <w:sz w:val="18"/>
                <w:szCs w:val="18"/>
                <w:vertAlign w:val="superscript"/>
              </w:rPr>
              <w:footnoteReference w:id="10"/>
            </w:r>
          </w:p>
        </w:tc>
        <w:tc>
          <w:tcPr>
            <w:tcW w:w="3686"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20"/>
        </w:trPr>
        <w:tc>
          <w:tcPr>
            <w:tcW w:w="2900" w:type="dxa"/>
            <w:vMerge w:val="restart"/>
            <w:tcBorders>
              <w:top w:val="nil"/>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bCs/>
                <w:i/>
                <w:iCs/>
                <w:sz w:val="18"/>
                <w:szCs w:val="18"/>
              </w:rPr>
            </w:pPr>
            <w:r w:rsidRPr="005007D9">
              <w:rPr>
                <w:rFonts w:ascii="Arial Narrow" w:hAnsi="Arial Narrow" w:cs="Arial"/>
                <w:sz w:val="18"/>
                <w:szCs w:val="18"/>
              </w:rPr>
              <w:t>7.1 Distribución del personal de acuerdo a los resultados de sus calificaciones.</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1 año t / Total funcionarios evaluados en el proceso año t</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20"/>
        </w:trPr>
        <w:tc>
          <w:tcPr>
            <w:tcW w:w="9490" w:type="dxa"/>
            <w:vMerge/>
            <w:tcBorders>
              <w:top w:val="nil"/>
              <w:left w:val="nil"/>
              <w:bottom w:val="single" w:sz="4" w:space="0" w:color="auto"/>
              <w:right w:val="nil"/>
            </w:tcBorders>
            <w:vAlign w:val="center"/>
            <w:hideMark/>
          </w:tcPr>
          <w:p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2 año t / Total funcionarios evaluados en el proceso año t</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20"/>
        </w:trPr>
        <w:tc>
          <w:tcPr>
            <w:tcW w:w="9490" w:type="dxa"/>
            <w:vMerge/>
            <w:tcBorders>
              <w:top w:val="nil"/>
              <w:left w:val="nil"/>
              <w:bottom w:val="single" w:sz="4" w:space="0" w:color="auto"/>
              <w:right w:val="nil"/>
            </w:tcBorders>
            <w:vAlign w:val="center"/>
            <w:hideMark/>
          </w:tcPr>
          <w:p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3 año t / Total funcionarios evaluados en el proceso año t</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20"/>
        </w:trPr>
        <w:tc>
          <w:tcPr>
            <w:tcW w:w="9490" w:type="dxa"/>
            <w:vMerge/>
            <w:tcBorders>
              <w:top w:val="nil"/>
              <w:left w:val="nil"/>
              <w:bottom w:val="single" w:sz="4" w:space="0" w:color="auto"/>
              <w:right w:val="nil"/>
            </w:tcBorders>
            <w:vAlign w:val="center"/>
            <w:hideMark/>
          </w:tcPr>
          <w:p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4 año t / Total funcionarios evaluados en el proceso año t</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096"/>
        </w:trPr>
        <w:tc>
          <w:tcPr>
            <w:tcW w:w="2900" w:type="dxa"/>
            <w:tcBorders>
              <w:top w:val="nil"/>
              <w:left w:val="nil"/>
              <w:bottom w:val="single" w:sz="4" w:space="0" w:color="auto"/>
              <w:right w:val="nil"/>
            </w:tcBorders>
            <w:vAlign w:val="center"/>
            <w:hideMark/>
          </w:tcPr>
          <w:p w:rsidR="00E46E2F" w:rsidRPr="005007D9" w:rsidRDefault="00E46E2F" w:rsidP="003E44C5">
            <w:pPr>
              <w:pStyle w:val="Ttulo8"/>
              <w:numPr>
                <w:ilvl w:val="0"/>
                <w:numId w:val="0"/>
              </w:numPr>
              <w:spacing w:before="120" w:after="60"/>
              <w:ind w:left="-5"/>
              <w:jc w:val="left"/>
              <w:rPr>
                <w:rFonts w:ascii="Arial Narrow" w:hAnsi="Arial Narrow"/>
                <w:bCs w:val="0"/>
                <w:i w:val="0"/>
                <w:iCs w:val="0"/>
                <w:sz w:val="18"/>
                <w:szCs w:val="18"/>
              </w:rPr>
            </w:pPr>
            <w:r w:rsidRPr="005007D9">
              <w:rPr>
                <w:rFonts w:ascii="Arial Narrow" w:hAnsi="Arial Narrow"/>
                <w:bCs w:val="0"/>
                <w:i w:val="0"/>
                <w:iCs w:val="0"/>
                <w:sz w:val="18"/>
                <w:szCs w:val="18"/>
              </w:rPr>
              <w:t>7.2 Sistema formal de retroalimentación del desempeño</w:t>
            </w:r>
            <w:r w:rsidRPr="005007D9">
              <w:rPr>
                <w:rStyle w:val="Refdenotaalpie"/>
                <w:i w:val="0"/>
                <w:iCs w:val="0"/>
                <w:sz w:val="18"/>
                <w:szCs w:val="18"/>
                <w:vertAlign w:val="superscript"/>
              </w:rPr>
              <w:footnoteReference w:id="11"/>
            </w:r>
            <w:r w:rsidRPr="005007D9">
              <w:rPr>
                <w:rFonts w:ascii="Arial Narrow" w:hAnsi="Arial Narrow"/>
                <w:bCs w:val="0"/>
                <w:i w:val="0"/>
                <w:iCs w:val="0"/>
                <w:sz w:val="18"/>
                <w:szCs w:val="18"/>
              </w:rPr>
              <w:t xml:space="preserve"> implementado</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SI: Se ha implementado un sistema formal de retroalimentación del desempeño.</w:t>
            </w:r>
          </w:p>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NO: Aún no se ha implementado un sistema formal de retroalimentación del desempeño.</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120"/>
        </w:trPr>
        <w:tc>
          <w:tcPr>
            <w:tcW w:w="2900" w:type="dxa"/>
            <w:tcBorders>
              <w:top w:val="single" w:sz="4" w:space="0" w:color="auto"/>
              <w:left w:val="nil"/>
              <w:bottom w:val="nil"/>
              <w:right w:val="nil"/>
            </w:tcBorders>
            <w:shd w:val="clear" w:color="auto" w:fill="BFBFBF"/>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b/>
                <w:iCs/>
                <w:sz w:val="18"/>
                <w:szCs w:val="18"/>
              </w:rPr>
              <w:t>8. Política de Gestión de Personas</w:t>
            </w:r>
          </w:p>
        </w:tc>
        <w:tc>
          <w:tcPr>
            <w:tcW w:w="3686"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987"/>
        </w:trPr>
        <w:tc>
          <w:tcPr>
            <w:tcW w:w="2900" w:type="dxa"/>
            <w:tcBorders>
              <w:top w:val="nil"/>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Política de Gestión de Personas</w:t>
            </w:r>
            <w:r w:rsidRPr="005007D9">
              <w:rPr>
                <w:rStyle w:val="Refdenotaalpie"/>
                <w:sz w:val="18"/>
                <w:szCs w:val="18"/>
                <w:vertAlign w:val="superscript"/>
              </w:rPr>
              <w:footnoteReference w:id="12"/>
            </w:r>
            <w:r w:rsidRPr="005007D9">
              <w:rPr>
                <w:rFonts w:ascii="Arial Narrow" w:hAnsi="Arial Narrow" w:cs="Arial"/>
                <w:sz w:val="18"/>
                <w:szCs w:val="18"/>
              </w:rPr>
              <w:t xml:space="preserve"> formalizada vía Resolución Exenta</w:t>
            </w:r>
          </w:p>
        </w:tc>
        <w:tc>
          <w:tcPr>
            <w:tcW w:w="3686" w:type="dxa"/>
            <w:tcBorders>
              <w:top w:val="nil"/>
              <w:left w:val="nil"/>
              <w:bottom w:val="single" w:sz="4" w:space="0" w:color="auto"/>
              <w:right w:val="nil"/>
            </w:tcBorders>
            <w:vAlign w:val="center"/>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SI: Existe una Política de Gestión de Personas formalizada vía Resolución Exenta.</w:t>
            </w:r>
          </w:p>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NO: Aún no existe una Política de Gestión de Personas formalizada vía Resolución Exenta.</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242"/>
        </w:trPr>
        <w:tc>
          <w:tcPr>
            <w:tcW w:w="2900" w:type="dxa"/>
            <w:tcBorders>
              <w:top w:val="single" w:sz="4" w:space="0" w:color="auto"/>
              <w:left w:val="nil"/>
              <w:bottom w:val="nil"/>
              <w:right w:val="nil"/>
            </w:tcBorders>
            <w:shd w:val="clear" w:color="auto" w:fill="BFBFBF"/>
            <w:vAlign w:val="center"/>
            <w:hideMark/>
          </w:tcPr>
          <w:p w:rsidR="00E46E2F" w:rsidRPr="005007D9" w:rsidRDefault="00E46E2F" w:rsidP="003E44C5">
            <w:pPr>
              <w:spacing w:before="120" w:after="60" w:line="240" w:lineRule="auto"/>
              <w:rPr>
                <w:rFonts w:ascii="Arial Narrow" w:hAnsi="Arial Narrow" w:cs="Arial"/>
                <w:b/>
                <w:sz w:val="18"/>
                <w:szCs w:val="18"/>
              </w:rPr>
            </w:pPr>
            <w:r w:rsidRPr="005007D9">
              <w:rPr>
                <w:rFonts w:ascii="Arial Narrow" w:hAnsi="Arial Narrow" w:cs="Arial"/>
                <w:b/>
                <w:sz w:val="18"/>
                <w:szCs w:val="18"/>
              </w:rPr>
              <w:t>9. Regularización de Honorarios</w:t>
            </w:r>
          </w:p>
        </w:tc>
        <w:tc>
          <w:tcPr>
            <w:tcW w:w="3686"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cs="Arial"/>
                <w:b/>
                <w:sz w:val="18"/>
                <w:szCs w:val="18"/>
              </w:rPr>
            </w:pPr>
          </w:p>
        </w:tc>
        <w:tc>
          <w:tcPr>
            <w:tcW w:w="567"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cs="Arial"/>
                <w:b/>
                <w:sz w:val="18"/>
                <w:szCs w:val="18"/>
              </w:rPr>
            </w:pPr>
          </w:p>
        </w:tc>
        <w:tc>
          <w:tcPr>
            <w:tcW w:w="709"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cs="Arial"/>
                <w:b/>
                <w:sz w:val="18"/>
                <w:szCs w:val="18"/>
              </w:rPr>
            </w:pPr>
          </w:p>
        </w:tc>
        <w:tc>
          <w:tcPr>
            <w:tcW w:w="850"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b/>
                <w:sz w:val="18"/>
                <w:szCs w:val="18"/>
              </w:rPr>
            </w:pPr>
          </w:p>
        </w:tc>
        <w:tc>
          <w:tcPr>
            <w:tcW w:w="778" w:type="dxa"/>
            <w:tcBorders>
              <w:top w:val="single" w:sz="4" w:space="0" w:color="auto"/>
              <w:left w:val="nil"/>
              <w:bottom w:val="nil"/>
              <w:right w:val="nil"/>
            </w:tcBorders>
            <w:shd w:val="clear" w:color="auto" w:fill="BFBFBF"/>
            <w:vAlign w:val="center"/>
          </w:tcPr>
          <w:p w:rsidR="00E46E2F" w:rsidRPr="005007D9" w:rsidRDefault="00E46E2F" w:rsidP="003E44C5">
            <w:pPr>
              <w:spacing w:before="120" w:after="60" w:line="240" w:lineRule="auto"/>
              <w:rPr>
                <w:rFonts w:ascii="Arial Narrow" w:hAnsi="Arial Narrow"/>
                <w:b/>
                <w:sz w:val="18"/>
                <w:szCs w:val="18"/>
              </w:rPr>
            </w:pPr>
          </w:p>
        </w:tc>
      </w:tr>
      <w:tr w:rsidR="00E46E2F" w:rsidRPr="005007D9" w:rsidTr="003E44C5">
        <w:trPr>
          <w:cantSplit/>
          <w:trHeight w:val="803"/>
        </w:trPr>
        <w:tc>
          <w:tcPr>
            <w:tcW w:w="2900" w:type="dxa"/>
            <w:tcBorders>
              <w:top w:val="nil"/>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9.1 Representación en el ingreso a la contrata</w:t>
            </w:r>
          </w:p>
        </w:tc>
        <w:tc>
          <w:tcPr>
            <w:tcW w:w="3686" w:type="dxa"/>
            <w:tcBorders>
              <w:top w:val="nil"/>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 de personas a honorarios traspasadas a la contrata año t/ Total de ingresos a la contrata año t)*100</w:t>
            </w:r>
          </w:p>
        </w:tc>
        <w:tc>
          <w:tcPr>
            <w:tcW w:w="567"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RPr="005007D9" w:rsidTr="003E44C5">
        <w:trPr>
          <w:cantSplit/>
          <w:trHeight w:val="833"/>
        </w:trPr>
        <w:tc>
          <w:tcPr>
            <w:tcW w:w="2900" w:type="dxa"/>
            <w:tcBorders>
              <w:top w:val="single" w:sz="4" w:space="0" w:color="auto"/>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9.2 Efectividad proceso regularización</w:t>
            </w:r>
          </w:p>
        </w:tc>
        <w:tc>
          <w:tcPr>
            <w:tcW w:w="3686" w:type="dxa"/>
            <w:tcBorders>
              <w:top w:val="single" w:sz="4" w:space="0" w:color="auto"/>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 xml:space="preserve">(N° de personas a honorarios traspasadas a la contrata año t/ N° de personas a honorarios </w:t>
            </w:r>
            <w:proofErr w:type="spellStart"/>
            <w:r w:rsidRPr="005007D9">
              <w:rPr>
                <w:rFonts w:ascii="Arial Narrow" w:hAnsi="Arial Narrow" w:cs="Arial"/>
                <w:sz w:val="18"/>
                <w:szCs w:val="18"/>
              </w:rPr>
              <w:t>regularizables</w:t>
            </w:r>
            <w:proofErr w:type="spellEnd"/>
            <w:r w:rsidRPr="005007D9">
              <w:rPr>
                <w:rFonts w:ascii="Arial Narrow" w:hAnsi="Arial Narrow" w:cs="Arial"/>
                <w:sz w:val="18"/>
                <w:szCs w:val="18"/>
              </w:rPr>
              <w:t xml:space="preserve"> año t-1)*100</w:t>
            </w:r>
          </w:p>
        </w:tc>
        <w:tc>
          <w:tcPr>
            <w:tcW w:w="567"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Pr="005007D9" w:rsidRDefault="00E46E2F" w:rsidP="003E44C5">
            <w:pPr>
              <w:spacing w:before="120" w:after="60" w:line="240" w:lineRule="auto"/>
              <w:jc w:val="center"/>
              <w:rPr>
                <w:rFonts w:ascii="Arial Narrow" w:hAnsi="Arial Narrow"/>
                <w:sz w:val="18"/>
                <w:szCs w:val="18"/>
              </w:rPr>
            </w:pPr>
          </w:p>
        </w:tc>
      </w:tr>
      <w:tr w:rsidR="00E46E2F" w:rsidTr="003E44C5">
        <w:trPr>
          <w:cantSplit/>
          <w:trHeight w:val="703"/>
        </w:trPr>
        <w:tc>
          <w:tcPr>
            <w:tcW w:w="2900" w:type="dxa"/>
            <w:tcBorders>
              <w:top w:val="single" w:sz="4" w:space="0" w:color="auto"/>
              <w:left w:val="nil"/>
              <w:bottom w:val="single" w:sz="4" w:space="0" w:color="auto"/>
              <w:right w:val="nil"/>
            </w:tcBorders>
            <w:hideMark/>
          </w:tcPr>
          <w:p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 xml:space="preserve">9.3 Índice honorarios </w:t>
            </w:r>
            <w:proofErr w:type="spellStart"/>
            <w:r w:rsidRPr="005007D9">
              <w:rPr>
                <w:rFonts w:ascii="Arial Narrow" w:hAnsi="Arial Narrow" w:cs="Arial"/>
                <w:sz w:val="18"/>
                <w:szCs w:val="18"/>
              </w:rPr>
              <w:t>regularizables</w:t>
            </w:r>
            <w:proofErr w:type="spellEnd"/>
          </w:p>
        </w:tc>
        <w:tc>
          <w:tcPr>
            <w:tcW w:w="3686" w:type="dxa"/>
            <w:tcBorders>
              <w:top w:val="single" w:sz="4" w:space="0" w:color="auto"/>
              <w:left w:val="nil"/>
              <w:bottom w:val="single" w:sz="4" w:space="0" w:color="auto"/>
              <w:right w:val="nil"/>
            </w:tcBorders>
            <w:hideMark/>
          </w:tcPr>
          <w:p w:rsidR="00E46E2F"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 xml:space="preserve">(N° de personas a honorarios </w:t>
            </w:r>
            <w:proofErr w:type="spellStart"/>
            <w:r w:rsidRPr="005007D9">
              <w:rPr>
                <w:rFonts w:ascii="Arial Narrow" w:hAnsi="Arial Narrow" w:cs="Arial"/>
                <w:sz w:val="18"/>
                <w:szCs w:val="18"/>
              </w:rPr>
              <w:t>regularizables</w:t>
            </w:r>
            <w:proofErr w:type="spellEnd"/>
            <w:r w:rsidRPr="005007D9">
              <w:rPr>
                <w:rFonts w:ascii="Arial Narrow" w:hAnsi="Arial Narrow" w:cs="Arial"/>
                <w:sz w:val="18"/>
                <w:szCs w:val="18"/>
              </w:rPr>
              <w:t xml:space="preserve"> año t/</w:t>
            </w:r>
            <w:r w:rsidRPr="005007D9">
              <w:t xml:space="preserve"> </w:t>
            </w:r>
            <w:r w:rsidRPr="005007D9">
              <w:rPr>
                <w:rFonts w:ascii="Arial Narrow" w:hAnsi="Arial Narrow" w:cs="Arial"/>
                <w:sz w:val="18"/>
                <w:szCs w:val="18"/>
              </w:rPr>
              <w:t xml:space="preserve">N° de personas a honorarios </w:t>
            </w:r>
            <w:proofErr w:type="spellStart"/>
            <w:r w:rsidRPr="005007D9">
              <w:rPr>
                <w:rFonts w:ascii="Arial Narrow" w:hAnsi="Arial Narrow" w:cs="Arial"/>
                <w:sz w:val="18"/>
                <w:szCs w:val="18"/>
              </w:rPr>
              <w:t>regularizables</w:t>
            </w:r>
            <w:proofErr w:type="spellEnd"/>
            <w:r w:rsidRPr="005007D9">
              <w:rPr>
                <w:rFonts w:ascii="Arial Narrow" w:hAnsi="Arial Narrow" w:cs="Arial"/>
                <w:sz w:val="18"/>
                <w:szCs w:val="18"/>
              </w:rPr>
              <w:t xml:space="preserve"> año t/-1)*100</w:t>
            </w:r>
          </w:p>
        </w:tc>
        <w:tc>
          <w:tcPr>
            <w:tcW w:w="567" w:type="dxa"/>
            <w:tcBorders>
              <w:top w:val="single" w:sz="4" w:space="0" w:color="auto"/>
              <w:left w:val="nil"/>
              <w:bottom w:val="single" w:sz="4" w:space="0" w:color="auto"/>
              <w:right w:val="nil"/>
            </w:tcBorders>
            <w:vAlign w:val="center"/>
          </w:tcPr>
          <w:p w:rsidR="00E46E2F"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rsidR="00E46E2F"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rsidR="00E46E2F"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rsidR="00E46E2F" w:rsidRDefault="00E46E2F" w:rsidP="003E44C5">
            <w:pPr>
              <w:spacing w:before="120" w:after="60" w:line="240" w:lineRule="auto"/>
              <w:jc w:val="center"/>
              <w:rPr>
                <w:rFonts w:ascii="Arial Narrow" w:hAnsi="Arial Narrow"/>
                <w:sz w:val="18"/>
                <w:szCs w:val="18"/>
              </w:rPr>
            </w:pPr>
          </w:p>
        </w:tc>
      </w:tr>
    </w:tbl>
    <w:p w:rsidR="00E46E2F" w:rsidRDefault="00E46E2F" w:rsidP="00E46E2F"/>
    <w:p w:rsidR="00B17188" w:rsidRPr="00AC3B0F" w:rsidRDefault="00B17188" w:rsidP="00B17188">
      <w:pPr>
        <w:rPr>
          <w:sz w:val="18"/>
          <w:szCs w:val="18"/>
        </w:rPr>
      </w:pPr>
      <w:r w:rsidRPr="00AC3B0F">
        <w:rPr>
          <w:sz w:val="18"/>
          <w:szCs w:val="18"/>
        </w:rPr>
        <w:br w:type="page"/>
      </w:r>
    </w:p>
    <w:p w:rsidR="00E93936" w:rsidRPr="00B92A95" w:rsidRDefault="00E93936" w:rsidP="00805B33">
      <w:pPr>
        <w:pStyle w:val="Ttulo2"/>
        <w:rPr>
          <w:rFonts w:ascii="Arial Narrow" w:hAnsi="Arial Narrow"/>
          <w:i w:val="0"/>
        </w:rPr>
      </w:pPr>
      <w:bookmarkStart w:id="12" w:name="_Toc442269905"/>
      <w:r w:rsidRPr="00B92A95">
        <w:rPr>
          <w:rFonts w:ascii="Arial Narrow" w:hAnsi="Arial Narrow"/>
          <w:i w:val="0"/>
        </w:rPr>
        <w:t>Anexo 3: Recursos Financieros</w:t>
      </w:r>
      <w:r w:rsidR="00E46E2F" w:rsidRPr="00B92A95">
        <w:rPr>
          <w:rFonts w:ascii="Arial Narrow" w:hAnsi="Arial Narrow"/>
          <w:i w:val="0"/>
        </w:rPr>
        <w:t xml:space="preserve"> </w:t>
      </w:r>
      <w:bookmarkEnd w:id="12"/>
    </w:p>
    <w:p w:rsidR="00850284" w:rsidRPr="00B92A95" w:rsidRDefault="00850284" w:rsidP="00850284">
      <w:pPr>
        <w:rPr>
          <w:rFonts w:ascii="Arial Narrow" w:hAnsi="Arial Narrow"/>
        </w:rPr>
      </w:pPr>
    </w:p>
    <w:p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rsidTr="001B07B0">
        <w:tc>
          <w:tcPr>
            <w:tcW w:w="8898" w:type="dxa"/>
            <w:gridSpan w:val="4"/>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rsidR="00B470E0" w:rsidRPr="00B92A95" w:rsidRDefault="00B470E0" w:rsidP="0063308A">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63308A" w:rsidRPr="00B92A95">
              <w:rPr>
                <w:rFonts w:ascii="Arial Narrow" w:hAnsi="Arial Narrow"/>
                <w:b/>
                <w:color w:val="FFFFFF"/>
                <w:sz w:val="24"/>
                <w:szCs w:val="24"/>
              </w:rPr>
              <w:t>4</w:t>
            </w:r>
            <w:r w:rsidRPr="00B92A95">
              <w:rPr>
                <w:rFonts w:ascii="Arial Narrow" w:hAnsi="Arial Narrow"/>
                <w:b/>
                <w:color w:val="FFFFFF"/>
                <w:sz w:val="24"/>
                <w:szCs w:val="24"/>
              </w:rPr>
              <w:t xml:space="preserve"> – 201</w:t>
            </w:r>
            <w:r w:rsidR="0063308A" w:rsidRPr="00B92A95">
              <w:rPr>
                <w:rFonts w:ascii="Arial Narrow" w:hAnsi="Arial Narrow"/>
                <w:b/>
                <w:color w:val="FFFFFF"/>
                <w:sz w:val="24"/>
                <w:szCs w:val="24"/>
              </w:rPr>
              <w:t>5</w:t>
            </w:r>
          </w:p>
        </w:tc>
      </w:tr>
      <w:tr w:rsidR="00B470E0" w:rsidRPr="00B92A95" w:rsidTr="001B07B0">
        <w:tc>
          <w:tcPr>
            <w:tcW w:w="3936"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63308A" w:rsidRPr="00B92A95">
              <w:rPr>
                <w:rFonts w:ascii="Arial Narrow" w:hAnsi="Arial Narrow"/>
                <w:b/>
                <w:color w:val="FFFFFF"/>
                <w:sz w:val="18"/>
                <w:szCs w:val="18"/>
              </w:rPr>
              <w:t>4</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63308A" w:rsidRPr="00B92A95">
              <w:rPr>
                <w:rFonts w:ascii="Arial Narrow" w:hAnsi="Arial Narrow"/>
                <w:b/>
                <w:color w:val="FFFFFF"/>
                <w:sz w:val="18"/>
                <w:szCs w:val="18"/>
              </w:rPr>
              <w:t>5</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rsidTr="001B07B0">
        <w:trPr>
          <w:trHeight w:val="397"/>
        </w:trPr>
        <w:tc>
          <w:tcPr>
            <w:tcW w:w="3936" w:type="dxa"/>
            <w:tcBorders>
              <w:bottom w:val="nil"/>
              <w:right w:val="nil"/>
            </w:tcBorders>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rsidTr="001B07B0">
        <w:trPr>
          <w:trHeight w:val="397"/>
        </w:trPr>
        <w:tc>
          <w:tcPr>
            <w:tcW w:w="3936" w:type="dxa"/>
            <w:tcBorders>
              <w:right w:val="nil"/>
            </w:tcBorders>
            <w:shd w:val="clear" w:color="auto" w:fill="D9D9D9"/>
            <w:vAlign w:val="center"/>
          </w:tcPr>
          <w:p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p>
    <w:p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63308A" w:rsidRPr="00B92A95">
        <w:rPr>
          <w:rFonts w:ascii="Arial Narrow" w:hAnsi="Arial Narrow"/>
          <w:b/>
          <w:sz w:val="24"/>
          <w:szCs w:val="24"/>
        </w:rPr>
        <w:t>5</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rsidTr="001B07B0">
        <w:tc>
          <w:tcPr>
            <w:tcW w:w="9843" w:type="dxa"/>
            <w:gridSpan w:val="9"/>
            <w:shd w:val="clear" w:color="auto" w:fill="808080"/>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rsidTr="001B07B0">
        <w:tc>
          <w:tcPr>
            <w:tcW w:w="9843" w:type="dxa"/>
            <w:gridSpan w:val="9"/>
            <w:tcBorders>
              <w:bottom w:val="nil"/>
            </w:tcBorders>
            <w:shd w:val="clear" w:color="auto" w:fill="808080"/>
          </w:tcPr>
          <w:p w:rsidR="00B470E0" w:rsidRPr="00B92A95" w:rsidRDefault="00B470E0" w:rsidP="0063308A">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63308A" w:rsidRPr="00B92A95">
              <w:rPr>
                <w:rFonts w:ascii="Arial Narrow" w:hAnsi="Arial Narrow"/>
                <w:b/>
                <w:color w:val="FFFFFF"/>
                <w:sz w:val="24"/>
                <w:szCs w:val="24"/>
              </w:rPr>
              <w:t>5</w:t>
            </w:r>
          </w:p>
        </w:tc>
      </w:tr>
      <w:tr w:rsidR="00B470E0" w:rsidRPr="00E46E2F" w:rsidTr="001B07B0">
        <w:tc>
          <w:tcPr>
            <w:tcW w:w="585" w:type="dxa"/>
            <w:tcBorders>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Subt.</w:t>
            </w:r>
          </w:p>
        </w:tc>
        <w:tc>
          <w:tcPr>
            <w:tcW w:w="638"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Item</w:t>
            </w:r>
          </w:p>
        </w:tc>
        <w:tc>
          <w:tcPr>
            <w:tcW w:w="577"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Asig.</w:t>
            </w:r>
          </w:p>
        </w:tc>
        <w:tc>
          <w:tcPr>
            <w:tcW w:w="272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rsidTr="001B07B0">
        <w:trPr>
          <w:trHeight w:val="340"/>
        </w:trPr>
        <w:tc>
          <w:tcPr>
            <w:tcW w:w="585" w:type="dxa"/>
            <w:tcBorders>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rsidR="00B470E0" w:rsidRPr="00E46E2F" w:rsidRDefault="00B470E0" w:rsidP="00B470E0">
      <w:pPr>
        <w:spacing w:after="0" w:line="240" w:lineRule="auto"/>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E46E2F" w:rsidRDefault="00B470E0" w:rsidP="00B470E0">
      <w:pPr>
        <w:spacing w:before="120" w:after="120"/>
        <w:rPr>
          <w:rFonts w:ascii="Arial Narrow" w:hAnsi="Arial Narrow"/>
          <w:b/>
          <w:sz w:val="24"/>
          <w:szCs w:val="24"/>
          <w:highlight w:val="yellow"/>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rsidTr="001B07B0">
        <w:trPr>
          <w:cantSplit/>
          <w:trHeight w:val="368"/>
          <w:tblHeader/>
        </w:trPr>
        <w:tc>
          <w:tcPr>
            <w:tcW w:w="9240" w:type="dxa"/>
            <w:gridSpan w:val="8"/>
            <w:shd w:val="pct50" w:color="auto" w:fill="auto"/>
            <w:vAlign w:val="center"/>
          </w:tcPr>
          <w:p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rsidTr="001B07B0">
        <w:trPr>
          <w:cantSplit/>
          <w:trHeight w:val="368"/>
          <w:tblHeader/>
        </w:trPr>
        <w:tc>
          <w:tcPr>
            <w:tcW w:w="2192"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Nombre  Indicador</w:t>
            </w:r>
          </w:p>
        </w:tc>
        <w:tc>
          <w:tcPr>
            <w:tcW w:w="2771"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7A0191" w:rsidRPr="001934BE">
              <w:rPr>
                <w:rFonts w:ascii="Arial Narrow" w:hAnsi="Arial Narrow"/>
                <w:b/>
                <w:bCs/>
                <w:color w:val="FFFFFF"/>
                <w:sz w:val="18"/>
              </w:rPr>
              <w:t>5</w:t>
            </w:r>
            <w:r w:rsidRPr="001934BE">
              <w:rPr>
                <w:rFonts w:ascii="Arial Narrow" w:hAnsi="Arial Narrow"/>
                <w:b/>
                <w:bCs/>
                <w:color w:val="FFFFFF"/>
                <w:sz w:val="18"/>
              </w:rPr>
              <w:t>/ 201</w:t>
            </w:r>
            <w:r w:rsidR="007A0191" w:rsidRPr="001934BE">
              <w:rPr>
                <w:rFonts w:ascii="Arial Narrow" w:hAnsi="Arial Narrow"/>
                <w:b/>
                <w:bCs/>
                <w:color w:val="FFFFFF"/>
                <w:sz w:val="18"/>
              </w:rPr>
              <w:t>4</w:t>
            </w:r>
          </w:p>
        </w:tc>
        <w:tc>
          <w:tcPr>
            <w:tcW w:w="720" w:type="dxa"/>
            <w:vMerge w:val="restart"/>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rsidTr="001B07B0">
        <w:trPr>
          <w:cantSplit/>
          <w:trHeight w:val="367"/>
          <w:tblHeader/>
        </w:trPr>
        <w:tc>
          <w:tcPr>
            <w:tcW w:w="2192"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3</w:t>
            </w: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4</w:t>
            </w:r>
          </w:p>
        </w:tc>
        <w:tc>
          <w:tcPr>
            <w:tcW w:w="548" w:type="dxa"/>
            <w:shd w:val="pct50" w:color="auto" w:fill="auto"/>
            <w:vAlign w:val="center"/>
          </w:tcPr>
          <w:p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5</w:t>
            </w:r>
          </w:p>
        </w:tc>
        <w:tc>
          <w:tcPr>
            <w:tcW w:w="1047" w:type="dxa"/>
            <w:vMerge/>
            <w:shd w:val="pct50" w:color="auto" w:fill="auto"/>
            <w:vAlign w:val="center"/>
          </w:tcPr>
          <w:p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rsidR="00B470E0" w:rsidRPr="001934BE" w:rsidRDefault="00B470E0" w:rsidP="001B07B0">
            <w:pPr>
              <w:spacing w:after="0" w:line="240" w:lineRule="auto"/>
              <w:jc w:val="center"/>
              <w:rPr>
                <w:rFonts w:ascii="Arial Narrow" w:hAnsi="Arial Narrow"/>
                <w:color w:val="FFFFFF"/>
                <w:sz w:val="18"/>
              </w:rPr>
            </w:pPr>
          </w:p>
        </w:tc>
      </w:tr>
      <w:tr w:rsidR="00B470E0" w:rsidRPr="001934BE" w:rsidTr="001B07B0">
        <w:trPr>
          <w:trHeight w:val="20"/>
        </w:trPr>
        <w:tc>
          <w:tcPr>
            <w:tcW w:w="2192" w:type="dxa"/>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val="restart"/>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rsidR="00B470E0" w:rsidRPr="001934BE" w:rsidRDefault="00B470E0" w:rsidP="001B07B0">
            <w:pPr>
              <w:spacing w:after="0" w:line="240" w:lineRule="auto"/>
              <w:jc w:val="center"/>
              <w:rPr>
                <w:rFonts w:ascii="Arial Narrow" w:hAnsi="Arial Narrow"/>
                <w:sz w:val="18"/>
                <w:szCs w:val="18"/>
              </w:rPr>
            </w:pPr>
          </w:p>
        </w:tc>
      </w:tr>
      <w:tr w:rsidR="00B470E0" w:rsidRPr="001934BE" w:rsidTr="001B07B0">
        <w:trPr>
          <w:trHeight w:val="20"/>
        </w:trPr>
        <w:tc>
          <w:tcPr>
            <w:tcW w:w="2192" w:type="dxa"/>
            <w:vMerge/>
            <w:shd w:val="pct20" w:color="auto" w:fill="auto"/>
            <w:vAlign w:val="center"/>
          </w:tcPr>
          <w:p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(DF + compromisos cierto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rsidR="00B470E0" w:rsidRPr="001934BE" w:rsidRDefault="00B470E0" w:rsidP="001B07B0">
            <w:pPr>
              <w:spacing w:after="0" w:line="240" w:lineRule="auto"/>
              <w:ind w:right="-70"/>
              <w:jc w:val="center"/>
              <w:rPr>
                <w:rFonts w:ascii="Arial Narrow" w:hAnsi="Arial Narrow"/>
                <w:sz w:val="18"/>
                <w:szCs w:val="18"/>
              </w:rPr>
            </w:pPr>
          </w:p>
        </w:tc>
      </w:tr>
    </w:tbl>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p>
    <w:p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rsidTr="001B07B0">
        <w:trPr>
          <w:trHeight w:val="547"/>
        </w:trPr>
        <w:tc>
          <w:tcPr>
            <w:tcW w:w="9039" w:type="dxa"/>
            <w:gridSpan w:val="5"/>
            <w:tcBorders>
              <w:bottom w:val="nil"/>
            </w:tcBorders>
            <w:shd w:val="clear" w:color="auto" w:fill="808080"/>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rsidR="00B470E0" w:rsidRPr="001934BE" w:rsidRDefault="00B470E0" w:rsidP="007A0191">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7A0191" w:rsidRPr="001934BE">
              <w:rPr>
                <w:rFonts w:ascii="Arial Narrow" w:hAnsi="Arial Narrow"/>
                <w:b/>
                <w:color w:val="FFFFFF"/>
                <w:sz w:val="24"/>
                <w:szCs w:val="24"/>
              </w:rPr>
              <w:t>5</w:t>
            </w:r>
            <w:r w:rsidRPr="001934BE">
              <w:rPr>
                <w:rStyle w:val="Refdenotaalpie"/>
                <w:b w:val="0"/>
                <w:color w:val="FFFFFF"/>
                <w:sz w:val="24"/>
                <w:szCs w:val="24"/>
                <w:vertAlign w:val="superscript"/>
              </w:rPr>
              <w:footnoteReference w:id="21"/>
            </w:r>
          </w:p>
        </w:tc>
      </w:tr>
      <w:tr w:rsidR="00B470E0" w:rsidRPr="001934BE" w:rsidTr="001B07B0">
        <w:tc>
          <w:tcPr>
            <w:tcW w:w="817" w:type="dxa"/>
            <w:tcBorders>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rPr>
          <w:trHeight w:val="283"/>
        </w:trPr>
        <w:tc>
          <w:tcPr>
            <w:tcW w:w="817" w:type="dxa"/>
            <w:tcBorders>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right w:val="nil"/>
            </w:tcBorders>
            <w:shd w:val="clear" w:color="auto" w:fill="D9D9D9"/>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rsidTr="001B07B0">
        <w:trPr>
          <w:trHeight w:val="283"/>
        </w:trPr>
        <w:tc>
          <w:tcPr>
            <w:tcW w:w="817" w:type="dxa"/>
            <w:tcBorders>
              <w:bottom w:val="nil"/>
              <w:right w:val="nil"/>
            </w:tcBorders>
            <w:vAlign w:val="center"/>
          </w:tcPr>
          <w:p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rsidR="00B470E0" w:rsidRDefault="00B470E0" w:rsidP="00B470E0">
      <w:pPr>
        <w:spacing w:before="120" w:after="120"/>
        <w:rPr>
          <w:rFonts w:ascii="Arial Narrow" w:hAnsi="Arial Narrow"/>
          <w:b/>
          <w:sz w:val="24"/>
          <w:szCs w:val="24"/>
          <w:highlight w:val="yellow"/>
        </w:rPr>
      </w:pPr>
    </w:p>
    <w:p w:rsidR="00145B11" w:rsidRPr="00E46E2F" w:rsidRDefault="00145B11" w:rsidP="00B470E0">
      <w:pPr>
        <w:spacing w:before="120" w:after="120"/>
        <w:rPr>
          <w:rFonts w:ascii="Arial Narrow" w:hAnsi="Arial Narrow"/>
          <w:b/>
          <w:sz w:val="24"/>
          <w:szCs w:val="24"/>
          <w:highlight w:val="yellow"/>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rsidTr="001B07B0">
        <w:trPr>
          <w:trHeight w:val="113"/>
        </w:trPr>
        <w:tc>
          <w:tcPr>
            <w:tcW w:w="9322" w:type="dxa"/>
            <w:gridSpan w:val="5"/>
            <w:tcBorders>
              <w:bottom w:val="nil"/>
            </w:tcBorders>
            <w:shd w:val="clear" w:color="auto" w:fill="808080"/>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rsidR="00B470E0" w:rsidRPr="00676369" w:rsidRDefault="00B470E0" w:rsidP="00B651CB">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B651CB" w:rsidRPr="00676369">
              <w:rPr>
                <w:rFonts w:ascii="Arial Narrow" w:hAnsi="Arial Narrow"/>
                <w:b/>
                <w:color w:val="FFFFFF"/>
                <w:sz w:val="24"/>
                <w:szCs w:val="24"/>
              </w:rPr>
              <w:t>5</w:t>
            </w:r>
            <w:r w:rsidRPr="00676369">
              <w:rPr>
                <w:rFonts w:ascii="Arial Narrow" w:hAnsi="Arial Narrow"/>
                <w:b/>
                <w:color w:val="FFFFFF"/>
                <w:sz w:val="24"/>
                <w:szCs w:val="24"/>
              </w:rPr>
              <w:t xml:space="preserve"> </w:t>
            </w:r>
          </w:p>
        </w:tc>
      </w:tr>
      <w:tr w:rsidR="00B470E0" w:rsidRPr="00676369" w:rsidTr="001B07B0">
        <w:tc>
          <w:tcPr>
            <w:tcW w:w="3085" w:type="dxa"/>
            <w:tcBorders>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rsidTr="001B07B0">
        <w:trPr>
          <w:trHeight w:val="283"/>
        </w:trPr>
        <w:tc>
          <w:tcPr>
            <w:tcW w:w="3085" w:type="dxa"/>
            <w:tcBorders>
              <w:bottom w:val="nil"/>
              <w:right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rsidTr="001B07B0">
        <w:trPr>
          <w:trHeight w:val="283"/>
        </w:trPr>
        <w:tc>
          <w:tcPr>
            <w:tcW w:w="3085" w:type="dxa"/>
            <w:tcBorders>
              <w:righ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p>
    <w:p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rsidTr="001B07B0">
        <w:trPr>
          <w:cantSplit/>
          <w:trHeight w:val="542"/>
          <w:tblHeader/>
        </w:trPr>
        <w:tc>
          <w:tcPr>
            <w:tcW w:w="9354" w:type="dxa"/>
            <w:gridSpan w:val="6"/>
            <w:shd w:val="pct50" w:color="auto" w:fill="auto"/>
            <w:vAlign w:val="center"/>
          </w:tcPr>
          <w:p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rsidTr="001B07B0">
        <w:trPr>
          <w:trHeight w:val="800"/>
          <w:tblHeader/>
        </w:trPr>
        <w:tc>
          <w:tcPr>
            <w:tcW w:w="3331"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B651CB" w:rsidRPr="00676369">
              <w:rPr>
                <w:rFonts w:ascii="Arial Narrow" w:hAnsi="Arial Narrow"/>
                <w:b/>
                <w:bCs/>
                <w:color w:val="FFFFFF"/>
                <w:sz w:val="18"/>
              </w:rPr>
              <w:t>5</w:t>
            </w:r>
            <w:r w:rsidRPr="00676369">
              <w:rPr>
                <w:rStyle w:val="Refdenotaalpie"/>
                <w:b w:val="0"/>
                <w:bCs/>
                <w:color w:val="FFFFFF"/>
                <w:sz w:val="18"/>
                <w:vertAlign w:val="superscript"/>
              </w:rPr>
              <w:footnoteReference w:id="23"/>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B651CB" w:rsidRPr="00676369">
              <w:rPr>
                <w:rFonts w:ascii="Arial Narrow" w:hAnsi="Arial Narrow"/>
                <w:b/>
                <w:bCs/>
                <w:color w:val="FFFFFF"/>
                <w:sz w:val="18"/>
              </w:rPr>
              <w:t>5</w:t>
            </w:r>
            <w:r w:rsidRPr="00676369">
              <w:rPr>
                <w:rStyle w:val="Refdenotaalpie"/>
                <w:b w:val="0"/>
                <w:bCs/>
                <w:color w:val="FFFFFF"/>
                <w:sz w:val="18"/>
                <w:vertAlign w:val="superscript"/>
              </w:rPr>
              <w:footnoteReference w:id="24"/>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rsidTr="001B07B0">
        <w:trPr>
          <w:trHeight w:val="794"/>
        </w:trPr>
        <w:tc>
          <w:tcPr>
            <w:tcW w:w="3331" w:type="dxa"/>
            <w:vAlign w:val="center"/>
          </w:tcPr>
          <w:p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1292"/>
        </w:trPr>
        <w:tc>
          <w:tcPr>
            <w:tcW w:w="3331" w:type="dxa"/>
            <w:shd w:val="pct20" w:color="auto" w:fill="auto"/>
          </w:tcPr>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rsidR="00B470E0" w:rsidRPr="00676369" w:rsidRDefault="00B470E0" w:rsidP="001B07B0">
            <w:pPr>
              <w:spacing w:after="0"/>
              <w:jc w:val="center"/>
              <w:rPr>
                <w:rFonts w:ascii="Arial Narrow" w:hAnsi="Arial Narrow"/>
                <w:sz w:val="18"/>
                <w:szCs w:val="18"/>
              </w:rPr>
            </w:pPr>
          </w:p>
        </w:tc>
      </w:tr>
      <w:tr w:rsidR="00B470E0" w:rsidRPr="00676369" w:rsidTr="001B07B0">
        <w:trPr>
          <w:trHeight w:val="438"/>
        </w:trPr>
        <w:tc>
          <w:tcPr>
            <w:tcW w:w="3331" w:type="dxa"/>
            <w:vAlign w:val="center"/>
          </w:tcPr>
          <w:p w:rsidR="00B470E0" w:rsidRPr="00676369" w:rsidRDefault="00B470E0" w:rsidP="001B07B0">
            <w:pPr>
              <w:spacing w:after="0"/>
              <w:rPr>
                <w:rFonts w:ascii="Arial Narrow" w:hAnsi="Arial Narrow"/>
                <w:b/>
                <w:bCs/>
                <w:sz w:val="18"/>
                <w:szCs w:val="18"/>
              </w:rPr>
            </w:pPr>
            <w:r w:rsidRPr="00676369">
              <w:rPr>
                <w:rFonts w:ascii="Arial Narrow" w:hAnsi="Arial Narrow"/>
                <w:b/>
                <w:bCs/>
                <w:sz w:val="18"/>
                <w:szCs w:val="18"/>
              </w:rPr>
              <w:t>TOTAL TRANSFERENCIAS</w:t>
            </w:r>
          </w:p>
        </w:tc>
        <w:tc>
          <w:tcPr>
            <w:tcW w:w="1514" w:type="dxa"/>
            <w:vAlign w:val="center"/>
          </w:tcPr>
          <w:p w:rsidR="00B470E0" w:rsidRPr="00676369" w:rsidRDefault="00B470E0" w:rsidP="001B07B0">
            <w:pPr>
              <w:spacing w:after="0"/>
              <w:jc w:val="right"/>
              <w:rPr>
                <w:rFonts w:ascii="Arial Narrow" w:hAnsi="Arial Narrow"/>
                <w:sz w:val="18"/>
                <w:szCs w:val="18"/>
              </w:rPr>
            </w:pPr>
          </w:p>
        </w:tc>
        <w:tc>
          <w:tcPr>
            <w:tcW w:w="1267" w:type="dxa"/>
            <w:vAlign w:val="center"/>
          </w:tcPr>
          <w:p w:rsidR="00B470E0" w:rsidRPr="00676369" w:rsidRDefault="00B470E0" w:rsidP="001B07B0">
            <w:pPr>
              <w:spacing w:after="0"/>
              <w:jc w:val="right"/>
              <w:rPr>
                <w:rFonts w:ascii="Arial Narrow" w:hAnsi="Arial Narrow"/>
                <w:sz w:val="18"/>
                <w:szCs w:val="18"/>
              </w:rPr>
            </w:pPr>
          </w:p>
        </w:tc>
        <w:tc>
          <w:tcPr>
            <w:tcW w:w="1270" w:type="dxa"/>
            <w:vAlign w:val="center"/>
          </w:tcPr>
          <w:p w:rsidR="00B470E0" w:rsidRPr="00676369" w:rsidRDefault="00B470E0" w:rsidP="001B07B0">
            <w:pPr>
              <w:spacing w:after="0"/>
              <w:jc w:val="right"/>
              <w:rPr>
                <w:rFonts w:ascii="Arial Narrow" w:hAnsi="Arial Narrow"/>
                <w:sz w:val="18"/>
                <w:szCs w:val="18"/>
              </w:rPr>
            </w:pPr>
          </w:p>
        </w:tc>
        <w:tc>
          <w:tcPr>
            <w:tcW w:w="1059" w:type="dxa"/>
            <w:vAlign w:val="center"/>
          </w:tcPr>
          <w:p w:rsidR="00B470E0" w:rsidRPr="00676369" w:rsidRDefault="00B470E0" w:rsidP="001B07B0">
            <w:pPr>
              <w:spacing w:after="0"/>
              <w:jc w:val="center"/>
              <w:rPr>
                <w:rFonts w:ascii="Arial Narrow" w:hAnsi="Arial Narrow"/>
                <w:sz w:val="18"/>
                <w:szCs w:val="18"/>
              </w:rPr>
            </w:pPr>
          </w:p>
        </w:tc>
        <w:tc>
          <w:tcPr>
            <w:tcW w:w="913" w:type="dxa"/>
            <w:vAlign w:val="center"/>
          </w:tcPr>
          <w:p w:rsidR="00B470E0" w:rsidRPr="00676369" w:rsidRDefault="00B470E0" w:rsidP="001B07B0">
            <w:pPr>
              <w:spacing w:after="0"/>
              <w:jc w:val="center"/>
              <w:rPr>
                <w:rFonts w:ascii="Arial Narrow" w:hAnsi="Arial Narrow"/>
                <w:sz w:val="18"/>
                <w:szCs w:val="18"/>
              </w:rPr>
            </w:pPr>
          </w:p>
        </w:tc>
      </w:tr>
    </w:tbl>
    <w:p w:rsidR="00B470E0" w:rsidRPr="00676369" w:rsidRDefault="00B470E0" w:rsidP="00B470E0">
      <w:pPr>
        <w:rPr>
          <w:rFonts w:ascii="Arial Narrow" w:hAnsi="Arial Narrow"/>
          <w:b/>
          <w:sz w:val="24"/>
          <w:szCs w:val="24"/>
        </w:rPr>
      </w:pPr>
    </w:p>
    <w:p w:rsidR="00B470E0" w:rsidRPr="00E46E2F" w:rsidRDefault="00B470E0" w:rsidP="00B470E0">
      <w:pPr>
        <w:rPr>
          <w:rFonts w:ascii="Arial Narrow" w:hAnsi="Arial Narrow"/>
          <w:b/>
          <w:sz w:val="24"/>
          <w:szCs w:val="24"/>
          <w:highlight w:val="yellow"/>
        </w:rPr>
      </w:pPr>
    </w:p>
    <w:p w:rsidR="00B470E0" w:rsidRPr="00E46E2F" w:rsidRDefault="00B470E0" w:rsidP="00B470E0">
      <w:pPr>
        <w:rPr>
          <w:rFonts w:ascii="Arial Narrow" w:hAnsi="Arial Narrow"/>
          <w:b/>
          <w:sz w:val="24"/>
          <w:szCs w:val="24"/>
          <w:highlight w:val="yellow"/>
        </w:rPr>
      </w:pPr>
    </w:p>
    <w:p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rsidTr="001B07B0">
        <w:trPr>
          <w:trHeight w:val="283"/>
          <w:tblHeader/>
        </w:trPr>
        <w:tc>
          <w:tcPr>
            <w:tcW w:w="8557" w:type="dxa"/>
            <w:gridSpan w:val="8"/>
            <w:shd w:val="pct50" w:color="auto" w:fill="auto"/>
            <w:vAlign w:val="center"/>
          </w:tcPr>
          <w:p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rsidR="00B470E0" w:rsidRPr="00676369" w:rsidRDefault="00B470E0" w:rsidP="00975E24">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975E24" w:rsidRPr="00676369">
              <w:rPr>
                <w:rFonts w:ascii="Arial Narrow" w:hAnsi="Arial Narrow"/>
                <w:b/>
                <w:color w:val="FFFFFF"/>
                <w:sz w:val="24"/>
                <w:szCs w:val="24"/>
              </w:rPr>
              <w:t>5</w:t>
            </w:r>
          </w:p>
        </w:tc>
      </w:tr>
      <w:tr w:rsidR="00B470E0" w:rsidTr="001B07B0">
        <w:trPr>
          <w:trHeight w:val="1239"/>
          <w:tblHeader/>
        </w:trPr>
        <w:tc>
          <w:tcPr>
            <w:tcW w:w="1493"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29"/>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975E24" w:rsidRPr="00676369">
              <w:rPr>
                <w:rFonts w:ascii="Arial Narrow" w:hAnsi="Arial Narrow"/>
                <w:b/>
                <w:color w:val="FFFFFF"/>
                <w:sz w:val="18"/>
                <w:szCs w:val="18"/>
              </w:rPr>
              <w:t>5</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30"/>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31"/>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p>
          <w:p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rsidTr="001B07B0">
        <w:trPr>
          <w:trHeight w:val="283"/>
        </w:trPr>
        <w:tc>
          <w:tcPr>
            <w:tcW w:w="1493" w:type="dxa"/>
            <w:vAlign w:val="center"/>
          </w:tcPr>
          <w:p w:rsidR="00B470E0" w:rsidRPr="00447A2B" w:rsidRDefault="00B470E0" w:rsidP="001B07B0">
            <w:pPr>
              <w:spacing w:after="0"/>
              <w:rPr>
                <w:rFonts w:ascii="Arial Narrow" w:hAnsi="Arial Narrow"/>
                <w:color w:val="000000"/>
                <w:sz w:val="18"/>
                <w:szCs w:val="18"/>
              </w:rPr>
            </w:pPr>
          </w:p>
        </w:tc>
        <w:tc>
          <w:tcPr>
            <w:tcW w:w="972" w:type="dxa"/>
            <w:vAlign w:val="center"/>
          </w:tcPr>
          <w:p w:rsidR="00B470E0" w:rsidRPr="00447A2B" w:rsidRDefault="00B470E0" w:rsidP="001B07B0">
            <w:pPr>
              <w:spacing w:after="0"/>
              <w:jc w:val="right"/>
              <w:rPr>
                <w:rFonts w:ascii="Arial Narrow" w:hAnsi="Arial Narrow"/>
                <w:color w:val="000000"/>
                <w:sz w:val="18"/>
                <w:szCs w:val="18"/>
              </w:rPr>
            </w:pPr>
          </w:p>
        </w:tc>
        <w:tc>
          <w:tcPr>
            <w:tcW w:w="1046" w:type="dxa"/>
            <w:vAlign w:val="center"/>
          </w:tcPr>
          <w:p w:rsidR="00B470E0" w:rsidRPr="00447A2B" w:rsidRDefault="00B470E0" w:rsidP="001B07B0">
            <w:pPr>
              <w:spacing w:after="0"/>
              <w:jc w:val="right"/>
              <w:rPr>
                <w:rFonts w:ascii="Arial Narrow" w:hAnsi="Arial Narrow"/>
                <w:color w:val="000000"/>
                <w:sz w:val="18"/>
                <w:szCs w:val="18"/>
              </w:rPr>
            </w:pPr>
          </w:p>
        </w:tc>
        <w:tc>
          <w:tcPr>
            <w:tcW w:w="999" w:type="dxa"/>
            <w:vAlign w:val="center"/>
          </w:tcPr>
          <w:p w:rsidR="00B470E0" w:rsidRPr="00447A2B" w:rsidRDefault="00B470E0" w:rsidP="001B07B0">
            <w:pPr>
              <w:spacing w:after="0"/>
              <w:jc w:val="center"/>
              <w:rPr>
                <w:rFonts w:ascii="Arial Narrow" w:hAnsi="Arial Narrow"/>
                <w:color w:val="000000"/>
                <w:sz w:val="18"/>
                <w:szCs w:val="18"/>
              </w:rPr>
            </w:pPr>
          </w:p>
        </w:tc>
        <w:tc>
          <w:tcPr>
            <w:tcW w:w="1080" w:type="dxa"/>
            <w:vAlign w:val="center"/>
          </w:tcPr>
          <w:p w:rsidR="00B470E0" w:rsidRPr="00447A2B" w:rsidRDefault="00B470E0" w:rsidP="001B07B0">
            <w:pPr>
              <w:spacing w:after="0"/>
              <w:jc w:val="right"/>
              <w:rPr>
                <w:rFonts w:ascii="Arial Narrow" w:hAnsi="Arial Narrow"/>
                <w:color w:val="000000"/>
                <w:sz w:val="18"/>
                <w:szCs w:val="18"/>
              </w:rPr>
            </w:pPr>
          </w:p>
        </w:tc>
        <w:tc>
          <w:tcPr>
            <w:tcW w:w="1008" w:type="dxa"/>
            <w:vAlign w:val="center"/>
          </w:tcPr>
          <w:p w:rsidR="00B470E0" w:rsidRPr="00447A2B" w:rsidRDefault="00B470E0" w:rsidP="001B07B0">
            <w:pPr>
              <w:spacing w:after="0"/>
              <w:jc w:val="right"/>
              <w:rPr>
                <w:rFonts w:ascii="Arial Narrow" w:hAnsi="Arial Narrow"/>
                <w:color w:val="000000"/>
                <w:sz w:val="18"/>
                <w:szCs w:val="18"/>
              </w:rPr>
            </w:pPr>
          </w:p>
        </w:tc>
        <w:tc>
          <w:tcPr>
            <w:tcW w:w="1104" w:type="dxa"/>
            <w:vAlign w:val="center"/>
          </w:tcPr>
          <w:p w:rsidR="00B470E0" w:rsidRPr="00447A2B" w:rsidRDefault="00B470E0" w:rsidP="001B07B0">
            <w:pPr>
              <w:spacing w:after="0"/>
              <w:jc w:val="right"/>
              <w:rPr>
                <w:rFonts w:ascii="Arial Narrow" w:hAnsi="Arial Narrow"/>
                <w:color w:val="000000"/>
                <w:sz w:val="18"/>
                <w:szCs w:val="18"/>
              </w:rPr>
            </w:pPr>
          </w:p>
        </w:tc>
        <w:tc>
          <w:tcPr>
            <w:tcW w:w="855" w:type="dxa"/>
            <w:vAlign w:val="center"/>
          </w:tcPr>
          <w:p w:rsidR="00B470E0" w:rsidRPr="00447A2B" w:rsidRDefault="00B470E0" w:rsidP="001B07B0">
            <w:pPr>
              <w:spacing w:after="0"/>
              <w:jc w:val="center"/>
              <w:rPr>
                <w:rFonts w:ascii="Arial Narrow" w:hAnsi="Arial Narrow"/>
                <w:color w:val="000000"/>
                <w:sz w:val="18"/>
                <w:szCs w:val="18"/>
              </w:rPr>
            </w:pPr>
          </w:p>
        </w:tc>
      </w:tr>
      <w:tr w:rsidR="00B470E0" w:rsidTr="001B07B0">
        <w:trPr>
          <w:trHeight w:val="283"/>
        </w:trPr>
        <w:tc>
          <w:tcPr>
            <w:tcW w:w="1493" w:type="dxa"/>
            <w:shd w:val="pct20" w:color="auto" w:fill="auto"/>
            <w:vAlign w:val="center"/>
          </w:tcPr>
          <w:p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rsidR="00B470E0" w:rsidRPr="00447A2B" w:rsidRDefault="00B470E0" w:rsidP="001B07B0">
            <w:pPr>
              <w:spacing w:after="0"/>
              <w:jc w:val="center"/>
              <w:rPr>
                <w:rFonts w:ascii="Arial Narrow" w:hAnsi="Arial Narrow"/>
                <w:color w:val="000000"/>
                <w:sz w:val="18"/>
                <w:szCs w:val="18"/>
              </w:rPr>
            </w:pPr>
          </w:p>
        </w:tc>
      </w:tr>
    </w:tbl>
    <w:p w:rsidR="00B470E0" w:rsidRDefault="00B470E0" w:rsidP="00B470E0">
      <w:pPr>
        <w:rPr>
          <w:rFonts w:ascii="Arial Narrow" w:hAnsi="Arial Narrow"/>
        </w:rPr>
      </w:pPr>
    </w:p>
    <w:p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rsidR="00E93936" w:rsidRPr="0070227F" w:rsidRDefault="00E93936" w:rsidP="00E93936">
      <w:pPr>
        <w:pStyle w:val="Ttulo2"/>
        <w:rPr>
          <w:rFonts w:ascii="Arial Narrow" w:hAnsi="Arial Narrow"/>
          <w:i w:val="0"/>
        </w:rPr>
      </w:pPr>
      <w:bookmarkStart w:id="13" w:name="_Toc442269906"/>
      <w:r w:rsidRPr="0070227F">
        <w:rPr>
          <w:rFonts w:ascii="Arial Narrow" w:hAnsi="Arial Narrow"/>
          <w:i w:val="0"/>
        </w:rPr>
        <w:t xml:space="preserve">Anexo 4: Indicadores de Desempeño año </w:t>
      </w:r>
      <w:r w:rsidR="00B815A1" w:rsidRPr="0070227F">
        <w:rPr>
          <w:rFonts w:ascii="Arial Narrow" w:hAnsi="Arial Narrow"/>
          <w:i w:val="0"/>
        </w:rPr>
        <w:t>201</w:t>
      </w:r>
      <w:r w:rsidR="006E41AF" w:rsidRPr="0070227F">
        <w:rPr>
          <w:rFonts w:ascii="Arial Narrow" w:hAnsi="Arial Narrow"/>
          <w:i w:val="0"/>
        </w:rPr>
        <w:t>5</w:t>
      </w:r>
      <w:bookmarkEnd w:id="13"/>
    </w:p>
    <w:p w:rsidR="009F6A3D" w:rsidRPr="0070227F" w:rsidRDefault="009F6A3D" w:rsidP="009F6A3D">
      <w:pPr>
        <w:spacing w:after="0"/>
        <w:rPr>
          <w:rFonts w:ascii="Arial Narrow" w:hAnsi="Arial Narrow"/>
          <w:sz w:val="24"/>
          <w:szCs w:val="24"/>
        </w:rPr>
      </w:pPr>
    </w:p>
    <w:p w:rsidR="009F6A3D" w:rsidRPr="0070227F" w:rsidRDefault="009F6A3D" w:rsidP="009F6A3D">
      <w:pPr>
        <w:jc w:val="both"/>
        <w:rPr>
          <w:rFonts w:ascii="Arial Narrow" w:hAnsi="Arial Narrow"/>
          <w:sz w:val="24"/>
          <w:szCs w:val="24"/>
        </w:rPr>
      </w:pPr>
      <w:r w:rsidRPr="0070227F">
        <w:rPr>
          <w:rFonts w:ascii="Arial Narrow" w:hAnsi="Arial Narrow"/>
          <w:sz w:val="24"/>
          <w:szCs w:val="24"/>
        </w:rPr>
        <w:t xml:space="preserve">El cuadro de Resultados de Indicadores del año 2015 se obtiene directamente de la aplicación Web que DIPRES dispondrá en su sitio </w:t>
      </w:r>
      <w:hyperlink r:id="rId61" w:history="1">
        <w:r w:rsidRPr="0070227F">
          <w:rPr>
            <w:rStyle w:val="Hipervnculo"/>
            <w:rFonts w:ascii="Arial Narrow" w:hAnsi="Arial Narrow"/>
            <w:sz w:val="24"/>
            <w:szCs w:val="24"/>
          </w:rPr>
          <w:t>www.dipres.cl</w:t>
        </w:r>
      </w:hyperlink>
      <w:r w:rsidRPr="0070227F">
        <w:rPr>
          <w:rFonts w:ascii="Arial Narrow" w:hAnsi="Arial Narrow"/>
          <w:sz w:val="24"/>
          <w:szCs w:val="24"/>
        </w:rPr>
        <w:t>, Balance de Gestión Integral 2015, a la que se accede por acceso restringido con la clave que el Servicio dispone para este efecto.</w:t>
      </w:r>
    </w:p>
    <w:p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 la Ley de Presupuestos año 2015</w:t>
      </w:r>
    </w:p>
    <w:p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1485"/>
        <w:gridCol w:w="1998"/>
        <w:gridCol w:w="2201"/>
        <w:gridCol w:w="843"/>
        <w:gridCol w:w="668"/>
        <w:gridCol w:w="603"/>
        <w:gridCol w:w="637"/>
        <w:gridCol w:w="642"/>
        <w:gridCol w:w="1129"/>
      </w:tblGrid>
      <w:tr w:rsidR="009F6A3D" w:rsidRPr="0070227F" w:rsidTr="003E44C5">
        <w:trPr>
          <w:cantSplit/>
          <w:trHeight w:val="544"/>
          <w:tblHeader/>
        </w:trPr>
        <w:tc>
          <w:tcPr>
            <w:tcW w:w="1485"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1998"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Nombre  Indicador</w:t>
            </w:r>
          </w:p>
        </w:tc>
        <w:tc>
          <w:tcPr>
            <w:tcW w:w="2201"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843"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908" w:type="dxa"/>
            <w:gridSpan w:val="3"/>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642"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rsidR="009F6A3D" w:rsidRPr="0070227F" w:rsidRDefault="009F6A3D" w:rsidP="003E44C5">
            <w:pPr>
              <w:spacing w:after="0"/>
              <w:jc w:val="center"/>
              <w:rPr>
                <w:rFonts w:ascii="Arial Narrow" w:hAnsi="Arial Narrow"/>
                <w:b/>
                <w:bCs/>
                <w:color w:val="FFFFFF"/>
                <w:sz w:val="18"/>
                <w:szCs w:val="18"/>
                <w:lang w:val="es-CL"/>
              </w:rPr>
            </w:pPr>
          </w:p>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2015</w:t>
            </w:r>
          </w:p>
        </w:tc>
        <w:tc>
          <w:tcPr>
            <w:tcW w:w="1129" w:type="dxa"/>
            <w:vMerge w:val="restart"/>
            <w:shd w:val="pct50" w:color="auto" w:fill="auto"/>
            <w:vAlign w:val="center"/>
          </w:tcPr>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0227F">
              <w:rPr>
                <w:rStyle w:val="Refdenotaalpie"/>
                <w:b w:val="0"/>
                <w:bCs/>
                <w:color w:val="FFFFFF"/>
                <w:szCs w:val="18"/>
                <w:lang w:val="es-CL"/>
              </w:rPr>
              <w:footnoteReference w:id="32"/>
            </w:r>
            <w:r w:rsidRPr="0070227F">
              <w:rPr>
                <w:rFonts w:ascii="Arial Narrow" w:hAnsi="Arial Narrow"/>
                <w:b/>
                <w:bCs/>
                <w:color w:val="FFFFFF"/>
                <w:sz w:val="18"/>
                <w:szCs w:val="18"/>
                <w:lang w:val="es-CL"/>
              </w:rPr>
              <w:t xml:space="preserve"> 2015</w:t>
            </w:r>
          </w:p>
        </w:tc>
      </w:tr>
      <w:tr w:rsidR="009F6A3D" w:rsidRPr="0070227F" w:rsidTr="003E44C5">
        <w:trPr>
          <w:cantSplit/>
          <w:trHeight w:val="543"/>
          <w:tblHeader/>
        </w:trPr>
        <w:tc>
          <w:tcPr>
            <w:tcW w:w="1485"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1998"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2201"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843"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668" w:type="dxa"/>
            <w:shd w:val="pct50" w:color="auto" w:fill="auto"/>
            <w:vAlign w:val="center"/>
          </w:tcPr>
          <w:p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2013</w:t>
            </w:r>
          </w:p>
        </w:tc>
        <w:tc>
          <w:tcPr>
            <w:tcW w:w="603" w:type="dxa"/>
            <w:shd w:val="pct50" w:color="auto" w:fill="auto"/>
            <w:vAlign w:val="center"/>
          </w:tcPr>
          <w:p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2014</w:t>
            </w:r>
          </w:p>
        </w:tc>
        <w:tc>
          <w:tcPr>
            <w:tcW w:w="637" w:type="dxa"/>
            <w:shd w:val="pct50" w:color="auto" w:fill="auto"/>
            <w:vAlign w:val="center"/>
          </w:tcPr>
          <w:p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2015</w:t>
            </w:r>
          </w:p>
        </w:tc>
        <w:tc>
          <w:tcPr>
            <w:tcW w:w="642"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c>
          <w:tcPr>
            <w:tcW w:w="1129" w:type="dxa"/>
            <w:vMerge/>
            <w:shd w:val="pct50" w:color="auto" w:fill="auto"/>
            <w:vAlign w:val="center"/>
          </w:tcPr>
          <w:p w:rsidR="009F6A3D" w:rsidRPr="0070227F" w:rsidRDefault="009F6A3D" w:rsidP="003E44C5">
            <w:pPr>
              <w:jc w:val="center"/>
              <w:rPr>
                <w:rFonts w:ascii="Arial Narrow" w:hAnsi="Arial Narrow"/>
                <w:color w:val="FFFFFF"/>
                <w:sz w:val="18"/>
                <w:szCs w:val="18"/>
                <w:lang w:val="es-CL"/>
              </w:rPr>
            </w:pPr>
          </w:p>
        </w:tc>
      </w:tr>
      <w:tr w:rsidR="009F6A3D" w:rsidRPr="0070227F" w:rsidTr="003E44C5">
        <w:trPr>
          <w:cantSplit/>
          <w:trHeight w:val="731"/>
        </w:trPr>
        <w:tc>
          <w:tcPr>
            <w:tcW w:w="1485" w:type="dxa"/>
            <w:vAlign w:val="center"/>
          </w:tcPr>
          <w:p w:rsidR="009F6A3D" w:rsidRPr="0070227F" w:rsidRDefault="009F6A3D" w:rsidP="003E44C5">
            <w:pPr>
              <w:spacing w:after="0"/>
              <w:rPr>
                <w:rFonts w:ascii="Arial Narrow" w:hAnsi="Arial Narrow"/>
                <w:color w:val="000000"/>
                <w:sz w:val="18"/>
                <w:szCs w:val="18"/>
                <w:lang w:val="es-CL"/>
              </w:rPr>
            </w:pPr>
          </w:p>
        </w:tc>
        <w:tc>
          <w:tcPr>
            <w:tcW w:w="1998" w:type="dxa"/>
            <w:vAlign w:val="center"/>
          </w:tcPr>
          <w:p w:rsidR="009F6A3D" w:rsidRPr="0070227F" w:rsidRDefault="009F6A3D" w:rsidP="003E44C5">
            <w:pPr>
              <w:spacing w:after="0"/>
              <w:rPr>
                <w:rFonts w:ascii="Arial Narrow" w:hAnsi="Arial Narrow"/>
                <w:color w:val="000000"/>
                <w:sz w:val="18"/>
                <w:szCs w:val="18"/>
                <w:lang w:val="es-CL"/>
              </w:rPr>
            </w:pPr>
          </w:p>
        </w:tc>
        <w:tc>
          <w:tcPr>
            <w:tcW w:w="2201" w:type="dxa"/>
            <w:vAlign w:val="center"/>
          </w:tcPr>
          <w:p w:rsidR="009F6A3D" w:rsidRPr="0070227F" w:rsidRDefault="009F6A3D" w:rsidP="003E44C5">
            <w:pPr>
              <w:spacing w:after="0"/>
              <w:rPr>
                <w:rFonts w:ascii="Arial Narrow" w:hAnsi="Arial Narrow"/>
                <w:color w:val="000000"/>
                <w:sz w:val="18"/>
                <w:szCs w:val="18"/>
                <w:lang w:val="es-CL"/>
              </w:rPr>
            </w:pPr>
          </w:p>
        </w:tc>
        <w:tc>
          <w:tcPr>
            <w:tcW w:w="843"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68"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03"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37"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642" w:type="dxa"/>
            <w:vAlign w:val="center"/>
          </w:tcPr>
          <w:p w:rsidR="009F6A3D" w:rsidRPr="0070227F" w:rsidRDefault="009F6A3D" w:rsidP="003E44C5">
            <w:pPr>
              <w:spacing w:after="0"/>
              <w:jc w:val="center"/>
              <w:rPr>
                <w:rFonts w:ascii="Arial Narrow" w:hAnsi="Arial Narrow"/>
                <w:color w:val="000000"/>
                <w:sz w:val="18"/>
                <w:szCs w:val="18"/>
                <w:lang w:val="es-CL"/>
              </w:rPr>
            </w:pPr>
          </w:p>
        </w:tc>
        <w:tc>
          <w:tcPr>
            <w:tcW w:w="1129" w:type="dxa"/>
            <w:vAlign w:val="center"/>
          </w:tcPr>
          <w:p w:rsidR="009F6A3D" w:rsidRPr="0070227F" w:rsidRDefault="009F6A3D" w:rsidP="003E44C5">
            <w:pPr>
              <w:spacing w:after="0"/>
              <w:jc w:val="center"/>
              <w:rPr>
                <w:rFonts w:ascii="Arial Narrow" w:hAnsi="Arial Narrow"/>
                <w:color w:val="000000"/>
                <w:sz w:val="18"/>
                <w:szCs w:val="18"/>
                <w:lang w:val="es-CL"/>
              </w:rPr>
            </w:pPr>
          </w:p>
        </w:tc>
      </w:tr>
      <w:tr w:rsidR="009F6A3D" w:rsidRPr="0070227F" w:rsidTr="003E44C5">
        <w:trPr>
          <w:cantSplit/>
          <w:trHeight w:val="731"/>
        </w:trPr>
        <w:tc>
          <w:tcPr>
            <w:tcW w:w="1485"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1998"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2201" w:type="dxa"/>
            <w:shd w:val="pct20" w:color="auto" w:fill="auto"/>
            <w:vAlign w:val="center"/>
          </w:tcPr>
          <w:p w:rsidR="009F6A3D" w:rsidRPr="0070227F" w:rsidRDefault="009F6A3D" w:rsidP="003E44C5">
            <w:pPr>
              <w:spacing w:after="0"/>
              <w:rPr>
                <w:rFonts w:ascii="Arial Narrow" w:hAnsi="Arial Narrow"/>
                <w:color w:val="000000"/>
                <w:sz w:val="18"/>
                <w:szCs w:val="18"/>
                <w:lang w:val="es-CL"/>
              </w:rPr>
            </w:pPr>
          </w:p>
        </w:tc>
        <w:tc>
          <w:tcPr>
            <w:tcW w:w="843"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68"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03"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37"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642"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c>
          <w:tcPr>
            <w:tcW w:w="1129" w:type="dxa"/>
            <w:shd w:val="pct20" w:color="auto" w:fill="auto"/>
            <w:vAlign w:val="center"/>
          </w:tcPr>
          <w:p w:rsidR="009F6A3D" w:rsidRPr="0070227F" w:rsidRDefault="009F6A3D" w:rsidP="003E44C5">
            <w:pPr>
              <w:spacing w:after="0"/>
              <w:jc w:val="center"/>
              <w:rPr>
                <w:rFonts w:ascii="Arial Narrow" w:hAnsi="Arial Narrow"/>
                <w:color w:val="000000"/>
                <w:sz w:val="18"/>
                <w:szCs w:val="18"/>
                <w:lang w:val="es-CL"/>
              </w:rPr>
            </w:pPr>
          </w:p>
        </w:tc>
      </w:tr>
    </w:tbl>
    <w:p w:rsidR="009F6A3D" w:rsidRPr="0070227F" w:rsidRDefault="009F6A3D" w:rsidP="009F6A3D">
      <w:pPr>
        <w:pStyle w:val="2"/>
        <w:rPr>
          <w:sz w:val="18"/>
          <w:szCs w:val="18"/>
        </w:rPr>
      </w:pPr>
    </w:p>
    <w:p w:rsidR="009F6A3D" w:rsidRPr="00447A2B" w:rsidRDefault="009F6A3D" w:rsidP="009F6A3D">
      <w:pPr>
        <w:pStyle w:val="2"/>
        <w:jc w:val="center"/>
        <w:rPr>
          <w:b w:val="0"/>
          <w:bCs/>
          <w:sz w:val="18"/>
          <w:szCs w:val="18"/>
        </w:rPr>
      </w:pPr>
      <w:r w:rsidRPr="0070227F">
        <w:rPr>
          <w:b w:val="0"/>
          <w:bCs/>
          <w:sz w:val="18"/>
          <w:szCs w:val="18"/>
        </w:rPr>
        <w:t>Resultado Global Año 2015:</w:t>
      </w:r>
    </w:p>
    <w:p w:rsidR="009F6A3D" w:rsidRDefault="009F6A3D" w:rsidP="009F6A3D">
      <w:pPr>
        <w:tabs>
          <w:tab w:val="left" w:pos="993"/>
        </w:tabs>
        <w:spacing w:after="0" w:line="240" w:lineRule="auto"/>
        <w:contextualSpacing/>
        <w:jc w:val="both"/>
        <w:rPr>
          <w:rFonts w:ascii="Arial Narrow" w:hAnsi="Arial Narrow"/>
          <w:bCs/>
          <w:sz w:val="24"/>
          <w:szCs w:val="24"/>
        </w:rPr>
      </w:pPr>
    </w:p>
    <w:p w:rsidR="007B49B7" w:rsidRDefault="007B49B7"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CF3B71" w:rsidRDefault="00CF3B71"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693FA0" w:rsidRDefault="00693FA0" w:rsidP="007B49B7">
      <w:pPr>
        <w:spacing w:before="100" w:beforeAutospacing="1" w:after="100" w:afterAutospacing="1" w:line="240" w:lineRule="auto"/>
        <w:contextualSpacing/>
        <w:jc w:val="both"/>
        <w:rPr>
          <w:rFonts w:ascii="Arial Narrow" w:hAnsi="Arial Narrow"/>
          <w:sz w:val="24"/>
          <w:szCs w:val="24"/>
        </w:rPr>
      </w:pPr>
    </w:p>
    <w:p w:rsidR="00B470E0" w:rsidRDefault="00B470E0">
      <w:pPr>
        <w:spacing w:after="0" w:line="240" w:lineRule="auto"/>
        <w:rPr>
          <w:rFonts w:ascii="Arial Narrow" w:eastAsia="Times New Roman" w:hAnsi="Arial Narrow"/>
          <w:b/>
          <w:bCs/>
          <w:iCs/>
          <w:sz w:val="28"/>
          <w:szCs w:val="28"/>
        </w:rPr>
      </w:pPr>
      <w:bookmarkStart w:id="14" w:name="_Toc250624177"/>
      <w:r>
        <w:rPr>
          <w:rFonts w:ascii="Arial Narrow" w:hAnsi="Arial Narrow"/>
          <w:i/>
        </w:rPr>
        <w:br w:type="page"/>
      </w:r>
    </w:p>
    <w:p w:rsidR="007B49B7" w:rsidRPr="00FF1E5E" w:rsidRDefault="007B49B7" w:rsidP="007B49B7">
      <w:pPr>
        <w:pStyle w:val="Ttulo2"/>
        <w:rPr>
          <w:rFonts w:ascii="Arial Narrow" w:hAnsi="Arial Narrow"/>
          <w:i w:val="0"/>
          <w:lang w:val="es-CL"/>
        </w:rPr>
      </w:pPr>
      <w:bookmarkStart w:id="15" w:name="_Toc442269907"/>
      <w:r w:rsidRPr="00FF1E5E">
        <w:rPr>
          <w:rFonts w:ascii="Arial Narrow" w:hAnsi="Arial Narrow"/>
          <w:i w:val="0"/>
        </w:rPr>
        <w:t xml:space="preserve">Anexo 5: </w:t>
      </w:r>
      <w:r w:rsidR="00F46F50" w:rsidRPr="00FF1E5E">
        <w:rPr>
          <w:rFonts w:ascii="Arial Narrow" w:hAnsi="Arial Narrow"/>
          <w:i w:val="0"/>
        </w:rPr>
        <w:t>Compromisos de Gobierno</w:t>
      </w:r>
      <w:bookmarkEnd w:id="14"/>
      <w:r w:rsidR="007200DF">
        <w:rPr>
          <w:rFonts w:ascii="Arial Narrow" w:hAnsi="Arial Narrow"/>
          <w:i w:val="0"/>
        </w:rPr>
        <w:t xml:space="preserve"> </w:t>
      </w:r>
      <w:bookmarkEnd w:id="15"/>
    </w:p>
    <w:p w:rsidR="007B49B7" w:rsidRDefault="007B49B7" w:rsidP="007B49B7">
      <w:pPr>
        <w:spacing w:after="0"/>
        <w:jc w:val="both"/>
        <w:rPr>
          <w:rFonts w:ascii="Arial Narrow" w:hAnsi="Arial Narrow"/>
        </w:rPr>
      </w:pPr>
    </w:p>
    <w:p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Pr>
          <w:rFonts w:ascii="Arial Narrow" w:hAnsi="Arial Narrow"/>
        </w:rPr>
        <w:t xml:space="preserve">Balance de Gestión Integral 2015 </w:t>
      </w:r>
    </w:p>
    <w:p w:rsidR="0053580A" w:rsidRDefault="0053580A" w:rsidP="007B49B7">
      <w:pPr>
        <w:spacing w:after="0"/>
        <w:jc w:val="both"/>
        <w:rPr>
          <w:rFonts w:ascii="Arial Narrow" w:hAnsi="Arial Narrow"/>
        </w:rPr>
      </w:pPr>
    </w:p>
    <w:p w:rsidR="009A3200" w:rsidRDefault="00693FA0" w:rsidP="004832A1">
      <w:pPr>
        <w:spacing w:after="0" w:line="240" w:lineRule="auto"/>
        <w:rPr>
          <w:rFonts w:ascii="Arial Narrow" w:hAnsi="Arial Narrow"/>
        </w:rPr>
      </w:pPr>
      <w:r>
        <w:rPr>
          <w:rFonts w:ascii="Arial Narrow" w:hAnsi="Arial Narrow"/>
        </w:rPr>
        <w:br w:type="page"/>
      </w:r>
    </w:p>
    <w:p w:rsidR="00E46E2F" w:rsidRPr="005007D9" w:rsidRDefault="00E46E2F" w:rsidP="00E46E2F">
      <w:pPr>
        <w:pStyle w:val="Ttulo2"/>
        <w:rPr>
          <w:rFonts w:ascii="Arial Narrow" w:hAnsi="Arial Narrow" w:cs="Arial"/>
          <w:bCs w:val="0"/>
          <w:iCs w:val="0"/>
          <w:caps/>
          <w:sz w:val="24"/>
          <w:szCs w:val="24"/>
        </w:rPr>
      </w:pPr>
      <w:bookmarkStart w:id="16" w:name="_Toc442269908"/>
      <w:bookmarkStart w:id="17" w:name="_Toc442178667"/>
      <w:r w:rsidRPr="005007D9">
        <w:rPr>
          <w:rFonts w:ascii="Arial Narrow" w:hAnsi="Arial Narrow"/>
          <w:i w:val="0"/>
        </w:rPr>
        <w:t>Anexo 6: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(01 DE JULIO AL 31 DE DICIEMBRE DE 2015)</w:t>
      </w:r>
      <w:bookmarkEnd w:id="16"/>
      <w:r w:rsidRPr="005007D9">
        <w:rPr>
          <w:rFonts w:ascii="Arial Narrow" w:hAnsi="Arial Narrow" w:cs="Arial"/>
          <w:bCs w:val="0"/>
          <w:iCs w:val="0"/>
          <w:caps/>
          <w:sz w:val="24"/>
          <w:szCs w:val="24"/>
        </w:rPr>
        <w:t xml:space="preserve"> </w:t>
      </w:r>
      <w:bookmarkEnd w:id="17"/>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DIPRES, entre los años 2001 y 2015 y que actualmente tienen compromisos vigentes, deben ingresar el estado de avance (cumplimiento) de las acciones realizadas para el cumplimiento de los mismos y completar el cuadro que se presenta en esta sección en el Formato BGI 2015.</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información, deberá a partir del 01 de febrero de 2016, ir a </w:t>
      </w:r>
      <w:hyperlink r:id="rId62"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Formulación Presupuestaria año 2016, que corresponden a la los usuarios –i y –e. Para ingresar la información se debe utilizar el usuario –i, luego seleccionar el programa/institución evaluada. Al finalizar se debe seleccionar el botón “Validar”.</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plazo para ingresar el estado de avance (cumplimiento) de las acciones realizadas para el cumplimiento de los compromisos y enviar los medios de verificación que respaldan los mismos vence el mismo día que se ha establecido para el envío del BGI.</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Finalizado el proceso anterior y para presentar el cuadro que se muestra en esta sección, se debe ingresar a la aplicación “Balance de Gestión Integral 2015” al link del Reporte “Informe de Cumplimiento de los Compromisos de los Programas/Instituciones Evaluadas”. </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p>
    <w:p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74"/>
        <w:gridCol w:w="4884"/>
      </w:tblGrid>
      <w:tr w:rsidR="00E46E2F" w:rsidRPr="005007D9" w:rsidTr="003E44C5">
        <w:trPr>
          <w:cantSplit/>
          <w:tblHeader/>
          <w:tblCellSpacing w:w="0" w:type="dxa"/>
          <w:jc w:val="center"/>
        </w:trPr>
        <w:tc>
          <w:tcPr>
            <w:tcW w:w="5000" w:type="pct"/>
            <w:gridSpan w:val="2"/>
            <w:shd w:val="pct50" w:color="auto" w:fill="auto"/>
            <w:vAlign w:val="center"/>
          </w:tcPr>
          <w:p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11</w:t>
            </w:r>
          </w:p>
          <w:p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rsidTr="003E44C5">
        <w:trPr>
          <w:tblHeader/>
          <w:tblCellSpacing w:w="0" w:type="dxa"/>
          <w:jc w:val="center"/>
        </w:trPr>
        <w:tc>
          <w:tcPr>
            <w:tcW w:w="2274" w:type="pct"/>
            <w:shd w:val="pct50" w:color="auto" w:fill="auto"/>
            <w:vAlign w:val="center"/>
          </w:tcPr>
          <w:p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rsidTr="003E44C5">
        <w:trPr>
          <w:tblCellSpacing w:w="0" w:type="dxa"/>
          <w:jc w:val="center"/>
        </w:trPr>
        <w:tc>
          <w:tcPr>
            <w:tcW w:w="2274" w:type="pct"/>
            <w:vAlign w:val="center"/>
          </w:tcPr>
          <w:p w:rsidR="00E46E2F" w:rsidRPr="00F66CF2" w:rsidRDefault="00E46E2F" w:rsidP="003E44C5">
            <w:pPr>
              <w:spacing w:after="0" w:line="240" w:lineRule="auto"/>
              <w:rPr>
                <w:rFonts w:ascii="Arial Narrow" w:hAnsi="Arial Narrow"/>
                <w:sz w:val="18"/>
                <w:szCs w:val="18"/>
              </w:rPr>
            </w:pPr>
          </w:p>
        </w:tc>
        <w:tc>
          <w:tcPr>
            <w:tcW w:w="2726" w:type="pct"/>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rsidTr="003E44C5">
        <w:trPr>
          <w:tblCellSpacing w:w="0" w:type="dxa"/>
          <w:jc w:val="center"/>
        </w:trPr>
        <w:tc>
          <w:tcPr>
            <w:tcW w:w="2274" w:type="pct"/>
            <w:shd w:val="pct20" w:color="auto" w:fill="auto"/>
            <w:vAlign w:val="center"/>
          </w:tcPr>
          <w:p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rsidR="00E46E2F" w:rsidRPr="00F66CF2" w:rsidRDefault="00E46E2F" w:rsidP="003E44C5">
            <w:pPr>
              <w:pStyle w:val="normalchica"/>
              <w:spacing w:before="0" w:beforeAutospacing="0" w:after="0" w:afterAutospacing="0"/>
              <w:rPr>
                <w:rFonts w:ascii="Arial Narrow" w:hAnsi="Arial Narrow"/>
                <w:sz w:val="18"/>
                <w:szCs w:val="18"/>
              </w:rPr>
            </w:pPr>
          </w:p>
        </w:tc>
      </w:tr>
    </w:tbl>
    <w:p w:rsidR="00E46E2F" w:rsidRDefault="00E46E2F" w:rsidP="00E46E2F"/>
    <w:p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8" w:name="_Toc442269909"/>
      <w:r w:rsidRPr="00171CAF">
        <w:rPr>
          <w:rFonts w:ascii="Arial Narrow" w:hAnsi="Arial Narrow"/>
          <w:i w:val="0"/>
        </w:rPr>
        <w:t xml:space="preserve">Anexo 7: Cumplimiento de Sistemas de Incentivos Institucionales </w:t>
      </w:r>
      <w:r w:rsidR="00B815A1">
        <w:rPr>
          <w:rFonts w:ascii="Arial Narrow" w:hAnsi="Arial Narrow"/>
          <w:i w:val="0"/>
        </w:rPr>
        <w:t>201</w:t>
      </w:r>
      <w:r w:rsidR="006E6141">
        <w:rPr>
          <w:rFonts w:ascii="Arial Narrow" w:hAnsi="Arial Narrow"/>
          <w:i w:val="0"/>
        </w:rPr>
        <w:t>5</w:t>
      </w:r>
      <w:bookmarkEnd w:id="18"/>
    </w:p>
    <w:p w:rsidR="00971AD1" w:rsidRDefault="00971AD1" w:rsidP="00CF3B71">
      <w:pPr>
        <w:spacing w:before="120" w:after="120" w:line="240" w:lineRule="auto"/>
        <w:jc w:val="both"/>
        <w:rPr>
          <w:rFonts w:ascii="Arial Narrow" w:hAnsi="Arial Narrow"/>
          <w:sz w:val="24"/>
          <w:szCs w:val="24"/>
        </w:rPr>
      </w:pPr>
    </w:p>
    <w:p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3" w:history="1">
        <w:r w:rsidRPr="00CF3B71">
          <w:rPr>
            <w:bCs/>
            <w:iCs/>
          </w:rPr>
          <w:t>www.dipres.cl</w:t>
        </w:r>
      </w:hyperlink>
      <w:r w:rsidRPr="00CF3B71">
        <w:rPr>
          <w:rFonts w:ascii="Arial Narrow" w:hAnsi="Arial Narrow"/>
          <w:bCs/>
          <w:iCs/>
          <w:sz w:val="24"/>
          <w:szCs w:val="24"/>
        </w:rPr>
        <w:t>, Balance de Gestión Integral 201</w:t>
      </w:r>
      <w:r w:rsidR="006E6141">
        <w:rPr>
          <w:rFonts w:ascii="Arial Narrow" w:hAnsi="Arial Narrow"/>
          <w:bCs/>
          <w:iCs/>
          <w:sz w:val="24"/>
          <w:szCs w:val="24"/>
        </w:rPr>
        <w:t>5</w:t>
      </w:r>
      <w:r w:rsidRPr="00CF3B71">
        <w:rPr>
          <w:rFonts w:ascii="Arial Narrow" w:hAnsi="Arial Narrow"/>
          <w:bCs/>
          <w:iCs/>
          <w:sz w:val="24"/>
          <w:szCs w:val="24"/>
        </w:rPr>
        <w:t>, a la que se accede por acceso restringido con la clave que el Servicio dispone para este efecto.</w:t>
      </w:r>
    </w:p>
    <w:p w:rsidR="00971AD1" w:rsidRPr="009B7C0F" w:rsidRDefault="00971AD1" w:rsidP="00971AD1">
      <w:pPr>
        <w:spacing w:before="120" w:after="120" w:line="240" w:lineRule="auto"/>
        <w:jc w:val="both"/>
        <w:rPr>
          <w:rFonts w:ascii="Arial Narrow" w:hAnsi="Arial Narrow"/>
          <w:bCs/>
          <w:iCs/>
          <w:sz w:val="24"/>
          <w:szCs w:val="24"/>
        </w:rPr>
      </w:pPr>
      <w:r w:rsidRPr="009B7C0F">
        <w:rPr>
          <w:rFonts w:ascii="Arial Narrow" w:hAnsi="Arial Narrow"/>
          <w:bCs/>
          <w:iCs/>
          <w:sz w:val="24"/>
          <w:szCs w:val="24"/>
        </w:rPr>
        <w:t>En caso que la institución disponga de otros sistemas de incentivo, informar en esta sección los resultados logrados en 2015.</w:t>
      </w:r>
    </w:p>
    <w:p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recursos que se pagará en el año 2016 en base a su cumplimiento total y promedio por persona, y como % del gasto total en subtítulo 21, gastos en personal.</w:t>
      </w:r>
    </w:p>
    <w:p w:rsidR="00971AD1" w:rsidRDefault="00971AD1" w:rsidP="00971AD1"/>
    <w:p w:rsidR="00971AD1" w:rsidRDefault="00971AD1">
      <w:pPr>
        <w:spacing w:after="0" w:line="240" w:lineRule="auto"/>
      </w:pPr>
      <w:r>
        <w:br w:type="page"/>
      </w:r>
    </w:p>
    <w:p w:rsidR="00E93936" w:rsidRPr="00171CAF" w:rsidRDefault="00E93936" w:rsidP="00E93936">
      <w:pPr>
        <w:pStyle w:val="Ttulo2"/>
        <w:spacing w:before="0" w:after="0"/>
        <w:jc w:val="both"/>
        <w:rPr>
          <w:rFonts w:ascii="Arial Narrow" w:hAnsi="Arial Narrow"/>
          <w:i w:val="0"/>
        </w:rPr>
      </w:pPr>
      <w:bookmarkStart w:id="19" w:name="_Toc442269910"/>
      <w:r w:rsidRPr="00171CAF">
        <w:rPr>
          <w:rFonts w:ascii="Arial Narrow" w:hAnsi="Arial Narrow"/>
          <w:i w:val="0"/>
        </w:rPr>
        <w:t>Anexo 8: Cumplimiento Convenio de Desempeño Colectivo</w:t>
      </w:r>
      <w:bookmarkEnd w:id="19"/>
    </w:p>
    <w:p w:rsidR="00E93936" w:rsidRDefault="00E93936" w:rsidP="00E93936">
      <w:pPr>
        <w:spacing w:after="0" w:line="240" w:lineRule="auto"/>
        <w:contextualSpacing/>
        <w:jc w:val="both"/>
        <w:rPr>
          <w:rFonts w:ascii="Arial Narrow" w:hAnsi="Arial Narrow"/>
          <w:sz w:val="24"/>
          <w:szCs w:val="24"/>
        </w:rPr>
      </w:pPr>
    </w:p>
    <w:p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trPr>
          <w:cantSplit/>
          <w:trHeight w:val="649"/>
        </w:trPr>
        <w:tc>
          <w:tcPr>
            <w:tcW w:w="8710" w:type="dxa"/>
            <w:gridSpan w:val="5"/>
            <w:shd w:val="pct50" w:color="auto" w:fill="auto"/>
            <w:vAlign w:val="center"/>
          </w:tcPr>
          <w:p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12</w:t>
            </w:r>
          </w:p>
          <w:p w:rsidR="00E93936" w:rsidRDefault="00E93936" w:rsidP="00FC560C">
            <w:pPr>
              <w:spacing w:after="0"/>
              <w:jc w:val="center"/>
              <w:rPr>
                <w:rFonts w:ascii="Arial Narrow" w:hAnsi="Arial Narrow" w:cs="Arial"/>
                <w:b/>
                <w:bCs/>
                <w:color w:val="FFFFFF"/>
              </w:rPr>
            </w:pPr>
            <w:r w:rsidRPr="00D53797">
              <w:rPr>
                <w:rFonts w:ascii="Arial Narrow" w:hAnsi="Arial Narrow" w:cs="Arial"/>
                <w:b/>
                <w:bCs/>
                <w:color w:val="FFFFFF"/>
                <w:sz w:val="24"/>
                <w:szCs w:val="24"/>
              </w:rPr>
              <w:t xml:space="preserve">Cumplimiento Convenio de Desempeño Colectivo año </w:t>
            </w:r>
            <w:r w:rsidR="00B815A1">
              <w:rPr>
                <w:rFonts w:ascii="Arial Narrow" w:hAnsi="Arial Narrow" w:cs="Arial"/>
                <w:b/>
                <w:bCs/>
                <w:color w:val="FFFFFF"/>
                <w:sz w:val="24"/>
                <w:szCs w:val="24"/>
              </w:rPr>
              <w:t>201</w:t>
            </w:r>
            <w:r w:rsidR="00FC560C">
              <w:rPr>
                <w:rFonts w:ascii="Arial Narrow" w:hAnsi="Arial Narrow" w:cs="Arial"/>
                <w:b/>
                <w:bCs/>
                <w:color w:val="FFFFFF"/>
                <w:sz w:val="24"/>
                <w:szCs w:val="24"/>
              </w:rPr>
              <w:t>5</w:t>
            </w:r>
          </w:p>
        </w:tc>
      </w:tr>
      <w:tr w:rsidR="00E93936">
        <w:trPr>
          <w:cantSplit/>
          <w:trHeight w:val="649"/>
        </w:trPr>
        <w:tc>
          <w:tcPr>
            <w:tcW w:w="277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 de metas de gestión comprometidas por Equipo de Trabajo</w:t>
            </w:r>
          </w:p>
        </w:tc>
        <w:tc>
          <w:tcPr>
            <w:tcW w:w="1456" w:type="dxa"/>
            <w:shd w:val="pct50" w:color="auto" w:fill="auto"/>
          </w:tcPr>
          <w:p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trPr>
          <w:cantSplit/>
          <w:trHeight w:val="340"/>
        </w:trPr>
        <w:tc>
          <w:tcPr>
            <w:tcW w:w="2770" w:type="dxa"/>
            <w:vAlign w:val="center"/>
          </w:tcPr>
          <w:p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rsidR="00E93936" w:rsidRPr="00F66CF2" w:rsidRDefault="00E93936" w:rsidP="00E93936">
            <w:pPr>
              <w:spacing w:after="0"/>
              <w:jc w:val="center"/>
              <w:rPr>
                <w:rFonts w:ascii="Arial Narrow" w:hAnsi="Arial Narrow" w:cs="Arial"/>
                <w:bCs/>
                <w:sz w:val="18"/>
                <w:szCs w:val="18"/>
              </w:rPr>
            </w:pPr>
          </w:p>
        </w:tc>
        <w:tc>
          <w:tcPr>
            <w:tcW w:w="1537" w:type="dxa"/>
            <w:vAlign w:val="center"/>
          </w:tcPr>
          <w:p w:rsidR="00E93936" w:rsidRPr="00F66CF2" w:rsidRDefault="00E93936" w:rsidP="00E93936">
            <w:pPr>
              <w:spacing w:after="0"/>
              <w:jc w:val="center"/>
              <w:rPr>
                <w:rFonts w:ascii="Arial Narrow" w:hAnsi="Arial Narrow" w:cs="Arial"/>
                <w:bCs/>
                <w:sz w:val="18"/>
                <w:szCs w:val="18"/>
              </w:rPr>
            </w:pPr>
          </w:p>
        </w:tc>
        <w:tc>
          <w:tcPr>
            <w:tcW w:w="1456" w:type="dxa"/>
            <w:vAlign w:val="center"/>
          </w:tcPr>
          <w:p w:rsidR="00E93936" w:rsidRPr="00F66CF2" w:rsidRDefault="00E93936" w:rsidP="00E93936">
            <w:pPr>
              <w:spacing w:after="0"/>
              <w:jc w:val="center"/>
              <w:rPr>
                <w:rFonts w:ascii="Arial Narrow" w:hAnsi="Arial Narrow" w:cs="Arial"/>
                <w:bCs/>
                <w:sz w:val="18"/>
                <w:szCs w:val="18"/>
              </w:rPr>
            </w:pPr>
          </w:p>
        </w:tc>
        <w:tc>
          <w:tcPr>
            <w:tcW w:w="1440" w:type="dxa"/>
            <w:vAlign w:val="center"/>
          </w:tcPr>
          <w:p w:rsidR="00E93936" w:rsidRPr="00F66CF2" w:rsidRDefault="00E93936" w:rsidP="00E93936">
            <w:pPr>
              <w:spacing w:after="0"/>
              <w:jc w:val="center"/>
              <w:rPr>
                <w:rFonts w:ascii="Arial Narrow" w:hAnsi="Arial Narrow" w:cs="Arial"/>
                <w:bCs/>
                <w:sz w:val="18"/>
                <w:szCs w:val="18"/>
              </w:rPr>
            </w:pPr>
          </w:p>
        </w:tc>
      </w:tr>
      <w:tr w:rsidR="00E93936" w:rsidRPr="00F66CF2">
        <w:trPr>
          <w:cantSplit/>
          <w:trHeight w:val="340"/>
        </w:trPr>
        <w:tc>
          <w:tcPr>
            <w:tcW w:w="2770" w:type="dxa"/>
            <w:shd w:val="pct20" w:color="auto" w:fill="auto"/>
            <w:vAlign w:val="center"/>
          </w:tcPr>
          <w:p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rsidR="00E93936" w:rsidRPr="00F66CF2" w:rsidRDefault="00E93936" w:rsidP="00E93936">
            <w:pPr>
              <w:spacing w:after="0"/>
              <w:jc w:val="center"/>
              <w:rPr>
                <w:rFonts w:ascii="Arial Narrow" w:hAnsi="Arial Narrow" w:cs="Arial"/>
                <w:bCs/>
                <w:sz w:val="18"/>
                <w:szCs w:val="18"/>
              </w:rPr>
            </w:pPr>
          </w:p>
        </w:tc>
      </w:tr>
    </w:tbl>
    <w:p w:rsidR="00E93936" w:rsidRPr="00B85E8A" w:rsidRDefault="00E93936" w:rsidP="00B85E8A">
      <w:pPr>
        <w:spacing w:before="120" w:after="120" w:line="240" w:lineRule="auto"/>
        <w:jc w:val="both"/>
        <w:rPr>
          <w:rFonts w:ascii="Arial Narrow" w:hAnsi="Arial Narrow"/>
          <w:sz w:val="24"/>
          <w:szCs w:val="24"/>
        </w:rPr>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Default="0004124E">
      <w:pPr>
        <w:spacing w:after="0" w:line="240" w:lineRule="auto"/>
      </w:pPr>
    </w:p>
    <w:p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Señalar el monto total a pagar en 2016</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como % del gasto total en subtítulo 21, gastos en personal.</w:t>
      </w:r>
    </w:p>
    <w:p w:rsidR="00981862" w:rsidRDefault="00981862">
      <w:pPr>
        <w:spacing w:after="0" w:line="240" w:lineRule="auto"/>
      </w:pPr>
      <w:r>
        <w:br w:type="page"/>
      </w:r>
    </w:p>
    <w:p w:rsidR="00981862" w:rsidRPr="00981862" w:rsidRDefault="00981862" w:rsidP="00981862"/>
    <w:p w:rsidR="00573932" w:rsidRPr="009B7C0F" w:rsidRDefault="00981862" w:rsidP="00981862">
      <w:pPr>
        <w:pStyle w:val="Ttulo2"/>
        <w:jc w:val="both"/>
        <w:rPr>
          <w:rFonts w:ascii="Arial Narrow" w:hAnsi="Arial Narrow"/>
          <w:i w:val="0"/>
        </w:rPr>
      </w:pPr>
      <w:bookmarkStart w:id="20" w:name="_Toc442269911"/>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Pr="009B7C0F">
        <w:rPr>
          <w:rFonts w:ascii="Arial Narrow" w:hAnsi="Arial Narrow"/>
          <w:i w:val="0"/>
        </w:rPr>
        <w:t>desconcentración en 2015.</w:t>
      </w:r>
      <w:bookmarkEnd w:id="20"/>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los resultados alcanzados en 2015 (considera solo las medidas implementadas en un 100%)  considerando información objetiva respaldada en valores cuantitativos, o hechos específicos, y cualitativos. Precisando el efecto en los usuarios, beneficiarios, ciudadanos.</w:t>
      </w:r>
    </w:p>
    <w:p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señalar las causas y las medidas adoptadas (si las hay) para 2016.</w:t>
      </w:r>
    </w:p>
    <w:p w:rsidR="00693FA0" w:rsidRPr="009B7C0F" w:rsidRDefault="00693FA0" w:rsidP="00693FA0"/>
    <w:p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los resultados alcanzados en 2015 (considera solo las medidas implementadas en un 100%)  con información objetiva respaldada en valores cuantitativos, o hechos específicos, y cualitativos. Precisando el efecto en los usuarios, beneficiarios, ciudadanos en los territorios.</w:t>
      </w:r>
    </w:p>
    <w:p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 señalar las causas y las medidas adoptadas (si las hay) para 2016.</w:t>
      </w:r>
    </w:p>
    <w:p w:rsidR="00693FA0" w:rsidRDefault="00693FA0" w:rsidP="00693FA0"/>
    <w:p w:rsidR="006B4A5C" w:rsidRDefault="006B4A5C">
      <w:pPr>
        <w:spacing w:after="0" w:line="240" w:lineRule="auto"/>
      </w:pPr>
      <w:r>
        <w:br w:type="page"/>
      </w:r>
    </w:p>
    <w:p w:rsidR="00E93936" w:rsidRPr="00764776" w:rsidRDefault="00981862" w:rsidP="00E93936">
      <w:pPr>
        <w:pStyle w:val="Ttulo2"/>
        <w:rPr>
          <w:rFonts w:ascii="Arial Narrow" w:hAnsi="Arial Narrow"/>
          <w:i w:val="0"/>
        </w:rPr>
      </w:pPr>
      <w:bookmarkStart w:id="21" w:name="_Toc442269912"/>
      <w:r>
        <w:rPr>
          <w:rFonts w:ascii="Arial Narrow" w:hAnsi="Arial Narrow"/>
          <w:i w:val="0"/>
        </w:rPr>
        <w:t>Anexo 10</w:t>
      </w:r>
      <w:r w:rsidR="00693FA0">
        <w:rPr>
          <w:rFonts w:ascii="Arial Narrow" w:hAnsi="Arial Narrow"/>
          <w:i w:val="0"/>
        </w:rPr>
        <w:t>a</w:t>
      </w:r>
      <w:r w:rsidR="00E93936" w:rsidRPr="00764776">
        <w:rPr>
          <w:rFonts w:ascii="Arial Narrow" w:hAnsi="Arial Narrow"/>
          <w:i w:val="0"/>
        </w:rPr>
        <w:t>: Proyectos de Ley en tramitación en el Congreso Nacional</w:t>
      </w:r>
      <w:bookmarkEnd w:id="21"/>
    </w:p>
    <w:p w:rsidR="00E93936" w:rsidRDefault="00E93936" w:rsidP="00E93936">
      <w:pPr>
        <w:spacing w:after="0" w:line="240" w:lineRule="auto"/>
        <w:contextualSpacing/>
        <w:jc w:val="both"/>
        <w:rPr>
          <w:rFonts w:ascii="Arial Narrow" w:hAnsi="Arial Narrow"/>
          <w:sz w:val="24"/>
          <w:szCs w:val="24"/>
        </w:rPr>
      </w:pPr>
    </w:p>
    <w:p w:rsidR="00E93936" w:rsidRDefault="001245CA" w:rsidP="00E93936">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rsidR="001245CA" w:rsidRPr="00152BCA" w:rsidRDefault="001245CA" w:rsidP="00E93936">
      <w:pPr>
        <w:spacing w:after="0" w:line="240" w:lineRule="auto"/>
        <w:contextualSpacing/>
        <w:jc w:val="both"/>
        <w:rPr>
          <w:rFonts w:ascii="Arial Narrow" w:hAnsi="Arial Narrow"/>
          <w:sz w:val="24"/>
          <w:szCs w:val="24"/>
        </w:rPr>
      </w:pP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 xml:space="preserve">BOLETÍN: </w:t>
      </w: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Descripción:</w:t>
      </w: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Objetivo:</w:t>
      </w:r>
    </w:p>
    <w:p w:rsidR="00E93936" w:rsidRPr="00152BCA" w:rsidRDefault="00E93936" w:rsidP="00E93936">
      <w:pPr>
        <w:spacing w:after="0"/>
        <w:jc w:val="both"/>
        <w:rPr>
          <w:rFonts w:ascii="Arial Narrow" w:hAnsi="Arial Narrow"/>
          <w:sz w:val="24"/>
          <w:szCs w:val="24"/>
        </w:rPr>
      </w:pP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Fecha de ingreso:</w:t>
      </w: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Estado de tramitación:</w:t>
      </w:r>
    </w:p>
    <w:p w:rsidR="00E93936" w:rsidRPr="00152BCA" w:rsidRDefault="00E93936" w:rsidP="00E93936">
      <w:pPr>
        <w:spacing w:after="0"/>
        <w:jc w:val="both"/>
        <w:rPr>
          <w:rFonts w:ascii="Arial Narrow" w:hAnsi="Arial Narrow"/>
          <w:sz w:val="24"/>
          <w:szCs w:val="24"/>
        </w:rPr>
      </w:pPr>
    </w:p>
    <w:p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Beneficiarios directos:</w:t>
      </w:r>
    </w:p>
    <w:p w:rsidR="00E93936" w:rsidRPr="00152BCA" w:rsidRDefault="00E93936" w:rsidP="00E93936">
      <w:pPr>
        <w:spacing w:after="0"/>
        <w:jc w:val="both"/>
        <w:rPr>
          <w:rFonts w:ascii="Arial Narrow" w:hAnsi="Arial Narrow"/>
          <w:sz w:val="24"/>
          <w:szCs w:val="24"/>
        </w:rPr>
      </w:pPr>
    </w:p>
    <w:p w:rsidR="00693FA0" w:rsidRPr="00CF3B71" w:rsidRDefault="00693FA0" w:rsidP="00693FA0">
      <w:pPr>
        <w:pStyle w:val="Ttulo2"/>
        <w:rPr>
          <w:rFonts w:ascii="Arial Narrow" w:hAnsi="Arial Narrow"/>
          <w:i w:val="0"/>
          <w:lang w:val="es-CL"/>
        </w:rPr>
      </w:pPr>
      <w:bookmarkStart w:id="22" w:name="_Toc442269913"/>
      <w:r w:rsidRPr="00CF3B71">
        <w:rPr>
          <w:rFonts w:ascii="Arial Narrow" w:hAnsi="Arial Narrow"/>
          <w:i w:val="0"/>
        </w:rPr>
        <w:t xml:space="preserve">Anexo </w:t>
      </w:r>
      <w:r w:rsidR="00981862">
        <w:rPr>
          <w:rFonts w:ascii="Arial Narrow" w:hAnsi="Arial Narrow"/>
          <w:i w:val="0"/>
        </w:rPr>
        <w:t>10</w:t>
      </w:r>
      <w:r w:rsidRPr="00CF3B71">
        <w:rPr>
          <w:rFonts w:ascii="Arial Narrow" w:hAnsi="Arial Narrow"/>
          <w:i w:val="0"/>
        </w:rPr>
        <w:t xml:space="preserve">b: </w:t>
      </w:r>
      <w:r w:rsidR="006E4C02" w:rsidRPr="00CF3B71">
        <w:rPr>
          <w:rFonts w:ascii="Arial Narrow" w:hAnsi="Arial Narrow"/>
          <w:i w:val="0"/>
        </w:rPr>
        <w:t xml:space="preserve">Leyes Promulgadas </w:t>
      </w:r>
      <w:r w:rsidR="00CF3B71" w:rsidRPr="00CF3B71">
        <w:rPr>
          <w:rFonts w:ascii="Arial Narrow" w:hAnsi="Arial Narrow"/>
          <w:i w:val="0"/>
          <w:lang w:val="es-CL"/>
        </w:rPr>
        <w:t>durante 201</w:t>
      </w:r>
      <w:r w:rsidR="00151938">
        <w:rPr>
          <w:rFonts w:ascii="Arial Narrow" w:hAnsi="Arial Narrow"/>
          <w:i w:val="0"/>
          <w:lang w:val="es-CL"/>
        </w:rPr>
        <w:t>5</w:t>
      </w:r>
      <w:bookmarkEnd w:id="22"/>
    </w:p>
    <w:p w:rsidR="001245CA" w:rsidRDefault="001245CA" w:rsidP="00E93936">
      <w:pPr>
        <w:spacing w:after="0"/>
        <w:jc w:val="both"/>
        <w:rPr>
          <w:rFonts w:ascii="Arial Narrow" w:hAnsi="Arial Narrow"/>
          <w:sz w:val="24"/>
          <w:szCs w:val="24"/>
        </w:rPr>
      </w:pPr>
      <w:r w:rsidRPr="009B7C0F">
        <w:rPr>
          <w:rFonts w:ascii="Arial Narrow" w:hAnsi="Arial Narrow"/>
          <w:sz w:val="24"/>
          <w:szCs w:val="24"/>
        </w:rPr>
        <w:t>Para cada Ley promulgada señalar:</w:t>
      </w:r>
    </w:p>
    <w:p w:rsidR="001245CA" w:rsidRDefault="001245CA" w:rsidP="00E93936">
      <w:pPr>
        <w:spacing w:after="0"/>
        <w:jc w:val="both"/>
        <w:rPr>
          <w:rFonts w:ascii="Arial Narrow" w:hAnsi="Arial Narrow"/>
          <w:sz w:val="24"/>
          <w:szCs w:val="24"/>
        </w:rPr>
      </w:pPr>
    </w:p>
    <w:p w:rsidR="00E93936" w:rsidRPr="00CF3B71" w:rsidRDefault="006E4C02" w:rsidP="00E93936">
      <w:pPr>
        <w:spacing w:after="0"/>
        <w:jc w:val="both"/>
        <w:rPr>
          <w:rFonts w:ascii="Arial Narrow" w:hAnsi="Arial Narrow"/>
          <w:sz w:val="24"/>
          <w:szCs w:val="24"/>
        </w:rPr>
      </w:pPr>
      <w:r w:rsidRPr="00CF3B71">
        <w:rPr>
          <w:rFonts w:ascii="Arial Narrow" w:hAnsi="Arial Narrow"/>
          <w:sz w:val="24"/>
          <w:szCs w:val="24"/>
        </w:rPr>
        <w:t>N° Ley</w:t>
      </w:r>
    </w:p>
    <w:p w:rsidR="006E4C02" w:rsidRPr="00CF3B71" w:rsidRDefault="006E4C02" w:rsidP="00E93936">
      <w:pPr>
        <w:spacing w:after="0"/>
        <w:jc w:val="both"/>
        <w:rPr>
          <w:rFonts w:ascii="Arial Narrow" w:hAnsi="Arial Narrow"/>
          <w:sz w:val="24"/>
          <w:szCs w:val="24"/>
        </w:rPr>
      </w:pPr>
      <w:r w:rsidRPr="009B7C0F">
        <w:rPr>
          <w:rFonts w:ascii="Arial Narrow" w:hAnsi="Arial Narrow"/>
          <w:sz w:val="24"/>
          <w:szCs w:val="24"/>
        </w:rPr>
        <w:t>Fecha</w:t>
      </w:r>
      <w:r w:rsidR="001245CA" w:rsidRPr="009B7C0F">
        <w:rPr>
          <w:rFonts w:ascii="Arial Narrow" w:hAnsi="Arial Narrow"/>
          <w:sz w:val="24"/>
          <w:szCs w:val="24"/>
        </w:rPr>
        <w:t xml:space="preserve"> de promulgación</w:t>
      </w:r>
    </w:p>
    <w:p w:rsidR="001245CA" w:rsidRDefault="001245CA" w:rsidP="00E93936">
      <w:pPr>
        <w:spacing w:after="0"/>
        <w:jc w:val="both"/>
        <w:rPr>
          <w:rFonts w:ascii="Arial Narrow" w:hAnsi="Arial Narrow"/>
          <w:sz w:val="24"/>
          <w:szCs w:val="24"/>
        </w:rPr>
      </w:pPr>
      <w:r>
        <w:rPr>
          <w:rFonts w:ascii="Arial Narrow" w:hAnsi="Arial Narrow"/>
          <w:sz w:val="24"/>
          <w:szCs w:val="24"/>
        </w:rPr>
        <w:t>Fecha de entrada en Vigencia:</w:t>
      </w:r>
    </w:p>
    <w:p w:rsidR="006E4C02" w:rsidRPr="00152BCA" w:rsidRDefault="006E4C02" w:rsidP="00E93936">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rsidR="0050672D" w:rsidRDefault="0050672D"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rsidP="00E93936">
      <w:pPr>
        <w:spacing w:after="0" w:line="240" w:lineRule="auto"/>
        <w:contextualSpacing/>
        <w:jc w:val="both"/>
        <w:rPr>
          <w:rFonts w:ascii="Arial Narrow" w:hAnsi="Arial Narrow"/>
          <w:sz w:val="24"/>
          <w:szCs w:val="24"/>
        </w:rPr>
      </w:pPr>
    </w:p>
    <w:p w:rsidR="006E4C02" w:rsidRDefault="006E4C02">
      <w:pPr>
        <w:spacing w:after="0" w:line="240" w:lineRule="auto"/>
        <w:rPr>
          <w:rFonts w:ascii="Arial Narrow" w:hAnsi="Arial Narrow"/>
          <w:sz w:val="24"/>
          <w:szCs w:val="24"/>
        </w:rPr>
      </w:pPr>
      <w:r>
        <w:rPr>
          <w:rFonts w:ascii="Arial Narrow" w:hAnsi="Arial Narrow"/>
          <w:sz w:val="24"/>
          <w:szCs w:val="24"/>
        </w:rPr>
        <w:br w:type="page"/>
      </w:r>
    </w:p>
    <w:p w:rsidR="006E4C02" w:rsidRDefault="006E4C02" w:rsidP="00E93936">
      <w:pPr>
        <w:spacing w:after="0" w:line="240" w:lineRule="auto"/>
        <w:contextualSpacing/>
        <w:jc w:val="both"/>
        <w:rPr>
          <w:rFonts w:ascii="Arial Narrow" w:hAnsi="Arial Narrow"/>
          <w:sz w:val="24"/>
          <w:szCs w:val="24"/>
        </w:rPr>
      </w:pPr>
    </w:p>
    <w:p w:rsidR="002A787E" w:rsidRDefault="00CC581C">
      <w:pPr>
        <w:pStyle w:val="Ttulo2"/>
        <w:rPr>
          <w:rFonts w:ascii="Arial Narrow" w:hAnsi="Arial Narrow"/>
          <w:i w:val="0"/>
        </w:rPr>
      </w:pPr>
      <w:bookmarkStart w:id="23" w:name="_Toc442269914"/>
      <w:r w:rsidRPr="00CC581C">
        <w:rPr>
          <w:rFonts w:ascii="Arial Narrow" w:hAnsi="Arial Narrow"/>
          <w:i w:val="0"/>
        </w:rPr>
        <w:t>Anexo 1</w:t>
      </w:r>
      <w:r w:rsidR="006B4A5C">
        <w:rPr>
          <w:rFonts w:ascii="Arial Narrow" w:hAnsi="Arial Narrow"/>
          <w:i w:val="0"/>
        </w:rPr>
        <w:t>1</w:t>
      </w:r>
      <w:r w:rsidRPr="00CC581C">
        <w:rPr>
          <w:rFonts w:ascii="Arial Narrow" w:hAnsi="Arial Narrow"/>
          <w:i w:val="0"/>
        </w:rPr>
        <w:t>: Premios o Reconocimientos Institucionales</w:t>
      </w:r>
      <w:bookmarkEnd w:id="23"/>
    </w:p>
    <w:p w:rsidR="006E4C02" w:rsidRDefault="006E4C02" w:rsidP="006E4C02"/>
    <w:p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Describir brevemente los premios o reconocimientos logrados en 2015 por la institución, señalando el motivo del premio o reconocimiento y el efecto en los funcionarios, si corresponde.</w:t>
      </w:r>
    </w:p>
    <w:p w:rsidR="006E4C02" w:rsidRDefault="006E4C02" w:rsidP="006E4C02"/>
    <w:p w:rsidR="006E4C02" w:rsidRPr="006E4C02" w:rsidRDefault="006E4C02" w:rsidP="00B21419">
      <w:pPr>
        <w:spacing w:after="0" w:line="240" w:lineRule="auto"/>
        <w:rPr>
          <w:rFonts w:ascii="Arial Narrow" w:hAnsi="Arial Narrow"/>
          <w:i/>
        </w:rPr>
      </w:pPr>
    </w:p>
    <w:sectPr w:rsidR="006E4C02" w:rsidRPr="006E4C02" w:rsidSect="00E93936">
      <w:footerReference w:type="default" r:id="rId6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84" w:rsidRDefault="00482984" w:rsidP="00E93936">
      <w:pPr>
        <w:spacing w:after="0" w:line="240" w:lineRule="auto"/>
      </w:pPr>
      <w:r>
        <w:separator/>
      </w:r>
    </w:p>
  </w:endnote>
  <w:endnote w:type="continuationSeparator" w:id="0">
    <w:p w:rsidR="00482984" w:rsidRDefault="00482984"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3B" w:rsidRPr="00412C9D" w:rsidRDefault="004A740B">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00780C3B"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0C67AE">
      <w:rPr>
        <w:rFonts w:ascii="Arial Narrow" w:hAnsi="Arial Narrow"/>
        <w:b/>
        <w:noProof/>
        <w:color w:val="808080"/>
        <w:sz w:val="40"/>
        <w:szCs w:val="32"/>
      </w:rPr>
      <w:t>29</w:t>
    </w:r>
    <w:r w:rsidRPr="00412C9D">
      <w:rPr>
        <w:rFonts w:ascii="Arial Narrow" w:hAnsi="Arial Narrow"/>
        <w:b/>
        <w:color w:val="808080"/>
        <w:sz w:val="40"/>
        <w:szCs w:val="32"/>
      </w:rPr>
      <w:fldChar w:fldCharType="end"/>
    </w:r>
  </w:p>
  <w:p w:rsidR="00780C3B" w:rsidRDefault="00780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84" w:rsidRDefault="00482984" w:rsidP="00E93936">
      <w:pPr>
        <w:spacing w:after="0" w:line="240" w:lineRule="auto"/>
      </w:pPr>
      <w:r>
        <w:separator/>
      </w:r>
    </w:p>
  </w:footnote>
  <w:footnote w:type="continuationSeparator" w:id="0">
    <w:p w:rsidR="00482984" w:rsidRDefault="00482984" w:rsidP="00E93936">
      <w:pPr>
        <w:spacing w:after="0" w:line="240" w:lineRule="auto"/>
      </w:pPr>
      <w:r>
        <w:continuationSeparator/>
      </w:r>
    </w:p>
  </w:footnote>
  <w:footnote w:id="1">
    <w:p w:rsidR="00780C3B" w:rsidRDefault="00780C3B" w:rsidP="00E46E2F">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Nos 15.076 y 19.664, jornales permanentes y otro personal permanente afecto al código del trabajo, que se encontraba ejerciendo funciones en la Institución al 31 de diciembre de 2015. Cabe hacer presente que el personal contratado a honorarios a suma alzada no se contabiliza como personal permanente de la institución.</w:t>
      </w:r>
    </w:p>
  </w:footnote>
  <w:footnote w:id="2">
    <w:p w:rsidR="00780C3B" w:rsidRDefault="00780C3B" w:rsidP="00E46E2F">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2015.</w:t>
      </w:r>
    </w:p>
  </w:footnote>
  <w:footnote w:id="3">
    <w:p w:rsidR="00780C3B" w:rsidRDefault="00780C3B" w:rsidP="00E46E2F">
      <w:pPr>
        <w:pStyle w:val="Textonotapie"/>
        <w:rPr>
          <w:b w:val="0"/>
        </w:rPr>
      </w:pPr>
      <w:r>
        <w:rPr>
          <w:b w:val="0"/>
        </w:rPr>
        <w:footnoteRef/>
      </w:r>
      <w:r>
        <w:rPr>
          <w:b w:val="0"/>
        </w:rPr>
        <w:t xml:space="preserve"> La información corresponde al período Enero 2015 - Diciembre 2015 y Enero 2014 - Diciembre 2014, según corresponda.</w:t>
      </w:r>
    </w:p>
  </w:footnote>
  <w:footnote w:id="4">
    <w:p w:rsidR="00780C3B" w:rsidRDefault="00780C3B" w:rsidP="00E46E2F">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rsidR="00780C3B" w:rsidRDefault="00780C3B" w:rsidP="00E46E2F">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11 de la ley de presupuestos 2015.</w:t>
      </w:r>
    </w:p>
  </w:footnote>
  <w:footnote w:id="6">
    <w:p w:rsidR="00780C3B" w:rsidRDefault="00780C3B" w:rsidP="00E46E2F">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rsidR="00780C3B" w:rsidRDefault="00780C3B" w:rsidP="00E46E2F">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rsidR="00780C3B" w:rsidRDefault="00780C3B" w:rsidP="00E46E2F">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rsidR="00780C3B" w:rsidRDefault="00780C3B" w:rsidP="00E46E2F">
      <w:pPr>
        <w:pStyle w:val="Textonotapie"/>
      </w:pPr>
      <w:r>
        <w:rPr>
          <w:rStyle w:val="Refdenotaalpie"/>
        </w:rPr>
        <w:footnoteRef/>
      </w:r>
      <w:r>
        <w:t xml:space="preserve"> </w:t>
      </w:r>
      <w:r>
        <w:rPr>
          <w:b w:val="0"/>
        </w:rPr>
        <w:t>Considera las becas para estudios de pregrado, postgrado y/u otras especialidades.</w:t>
      </w:r>
    </w:p>
  </w:footnote>
  <w:footnote w:id="9">
    <w:p w:rsidR="00780C3B" w:rsidRDefault="00780C3B" w:rsidP="00E46E2F">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rsidR="00780C3B" w:rsidRDefault="00780C3B" w:rsidP="00E46E2F">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rsidR="00780C3B" w:rsidRDefault="00780C3B" w:rsidP="00E46E2F">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rsidR="00780C3B" w:rsidRDefault="00780C3B" w:rsidP="00E46E2F">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rsidR="00780C3B" w:rsidRPr="00F668BD" w:rsidRDefault="00780C3B"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2015</w:t>
      </w:r>
      <w:r w:rsidRPr="00556D1B">
        <w:rPr>
          <w:b w:val="0"/>
        </w:rPr>
        <w:t>. El factor de actualización de las cifras del año 201</w:t>
      </w:r>
      <w:r>
        <w:rPr>
          <w:b w:val="0"/>
        </w:rPr>
        <w:t>4</w:t>
      </w:r>
      <w:r w:rsidRPr="00556D1B">
        <w:rPr>
          <w:b w:val="0"/>
        </w:rPr>
        <w:t xml:space="preserve"> es </w:t>
      </w:r>
      <w:r>
        <w:rPr>
          <w:b w:val="0"/>
        </w:rPr>
        <w:t>1,0435</w:t>
      </w:r>
      <w:r>
        <w:rPr>
          <w:b w:val="0"/>
          <w:bCs w:val="0"/>
        </w:rPr>
        <w:t>.</w:t>
      </w:r>
      <w:r>
        <w:rPr>
          <w:b w:val="0"/>
          <w:lang w:val="es-CL"/>
        </w:rPr>
        <w:t xml:space="preserve"> </w:t>
      </w:r>
    </w:p>
  </w:footnote>
  <w:footnote w:id="14">
    <w:p w:rsidR="00780C3B" w:rsidRPr="00152BCA" w:rsidRDefault="00780C3B"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rsidR="00780C3B" w:rsidRPr="00152BCA" w:rsidRDefault="00780C3B"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2015.</w:t>
      </w:r>
    </w:p>
  </w:footnote>
  <w:footnote w:id="16">
    <w:p w:rsidR="00780C3B" w:rsidRPr="00152BCA" w:rsidRDefault="00780C3B"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rsidR="00780C3B" w:rsidRPr="00B47FAE" w:rsidRDefault="00780C3B"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rsidR="00780C3B" w:rsidRPr="00B84699" w:rsidRDefault="00780C3B" w:rsidP="00B470E0">
      <w:pPr>
        <w:pStyle w:val="Textonotapie"/>
        <w:rPr>
          <w:b w:val="0"/>
        </w:rPr>
      </w:pPr>
      <w:r w:rsidRPr="00B84699">
        <w:rPr>
          <w:rStyle w:val="Refdenotaalpie"/>
        </w:rPr>
        <w:footnoteRef/>
      </w:r>
      <w:r w:rsidRPr="00B84699">
        <w:rPr>
          <w:b w:val="0"/>
        </w:rPr>
        <w:t xml:space="preserve"> </w:t>
      </w:r>
      <w:r>
        <w:rPr>
          <w:b w:val="0"/>
        </w:rPr>
        <w:t>Las cifras están expresadas en M$ del año 2015</w:t>
      </w:r>
      <w:r w:rsidRPr="00244BD7">
        <w:rPr>
          <w:b w:val="0"/>
        </w:rPr>
        <w:t>.</w:t>
      </w:r>
      <w:r>
        <w:rPr>
          <w:b w:val="0"/>
        </w:rPr>
        <w:t xml:space="preserve"> </w:t>
      </w:r>
      <w:r w:rsidRPr="00244BD7">
        <w:rPr>
          <w:b w:val="0"/>
        </w:rPr>
        <w:t>Los factores de actualización de las cifras de los años 201</w:t>
      </w:r>
      <w:r>
        <w:rPr>
          <w:b w:val="0"/>
        </w:rPr>
        <w:t>3</w:t>
      </w:r>
      <w:r w:rsidRPr="00244BD7">
        <w:rPr>
          <w:b w:val="0"/>
        </w:rPr>
        <w:t xml:space="preserve"> y 201</w:t>
      </w:r>
      <w:r>
        <w:rPr>
          <w:b w:val="0"/>
        </w:rPr>
        <w:t>4</w:t>
      </w:r>
      <w:r w:rsidRPr="00244BD7">
        <w:rPr>
          <w:b w:val="0"/>
        </w:rPr>
        <w:t xml:space="preserve"> son </w:t>
      </w:r>
      <w:r>
        <w:rPr>
          <w:b w:val="0"/>
        </w:rPr>
        <w:t>1.0927</w:t>
      </w:r>
      <w:r>
        <w:rPr>
          <w:b w:val="0"/>
          <w:bCs w:val="0"/>
        </w:rPr>
        <w:t xml:space="preserve"> y </w:t>
      </w:r>
      <w:r>
        <w:rPr>
          <w:b w:val="0"/>
          <w:bCs w:val="0"/>
          <w:lang w:val="es-CL"/>
        </w:rPr>
        <w:t>1.0435</w:t>
      </w:r>
      <w:r>
        <w:rPr>
          <w:b w:val="0"/>
        </w:rPr>
        <w:t xml:space="preserve"> </w:t>
      </w:r>
      <w:r w:rsidRPr="00244BD7">
        <w:rPr>
          <w:b w:val="0"/>
        </w:rPr>
        <w:t>respectivamente.</w:t>
      </w:r>
    </w:p>
  </w:footnote>
  <w:footnote w:id="19">
    <w:p w:rsidR="00780C3B" w:rsidRPr="00B84699" w:rsidRDefault="00780C3B"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rsidR="00780C3B" w:rsidRPr="00683344" w:rsidRDefault="00780C3B"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rsidR="00780C3B" w:rsidRPr="00407596" w:rsidRDefault="00780C3B"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rsidR="00780C3B" w:rsidRPr="00B84699" w:rsidRDefault="00780C3B"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rsidR="00780C3B" w:rsidRPr="00B84699" w:rsidRDefault="00780C3B"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rsidR="00780C3B" w:rsidRPr="00B84699" w:rsidRDefault="00780C3B"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2015</w:t>
      </w:r>
    </w:p>
  </w:footnote>
  <w:footnote w:id="25">
    <w:p w:rsidR="00780C3B" w:rsidRPr="00B84699" w:rsidRDefault="00780C3B"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rsidR="00780C3B" w:rsidRPr="00B84699" w:rsidRDefault="00780C3B"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rsidR="00780C3B" w:rsidRDefault="00780C3B"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rsidR="00780C3B" w:rsidRPr="00244BD7" w:rsidRDefault="00780C3B"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rsidR="00780C3B" w:rsidRPr="00244BD7" w:rsidRDefault="00780C3B"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2015.</w:t>
      </w:r>
    </w:p>
  </w:footnote>
  <w:footnote w:id="30">
    <w:p w:rsidR="00780C3B" w:rsidRPr="00244BD7" w:rsidRDefault="00780C3B"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2015.</w:t>
      </w:r>
    </w:p>
  </w:footnote>
  <w:footnote w:id="31">
    <w:p w:rsidR="00780C3B" w:rsidRDefault="00780C3B"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2015.</w:t>
      </w:r>
    </w:p>
  </w:footnote>
  <w:footnote w:id="32">
    <w:p w:rsidR="00780C3B" w:rsidRPr="0070227F" w:rsidRDefault="00780C3B"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w:t>
      </w:r>
      <w:r w:rsidR="00F66353" w:rsidRPr="0070227F">
        <w:rPr>
          <w:rFonts w:ascii="Arial Narrow" w:hAnsi="Arial Narrow"/>
          <w:sz w:val="20"/>
          <w:szCs w:val="20"/>
        </w:rPr>
        <w:t xml:space="preserve"> </w:t>
      </w:r>
      <w:r w:rsidRPr="0070227F">
        <w:rPr>
          <w:rFonts w:ascii="Arial Narrow" w:hAnsi="Arial Narrow"/>
          <w:sz w:val="20"/>
          <w:szCs w:val="20"/>
        </w:rPr>
        <w:t>Este porcentaje toma valores en</w:t>
      </w:r>
      <w:r w:rsidR="00F66353" w:rsidRPr="0070227F">
        <w:rPr>
          <w:rFonts w:ascii="Arial Narrow" w:hAnsi="Arial Narrow"/>
          <w:sz w:val="20"/>
          <w:szCs w:val="20"/>
        </w:rPr>
        <w:t xml:space="preserve"> el rango entre</w:t>
      </w:r>
      <w:r w:rsidRPr="0070227F">
        <w:rPr>
          <w:rFonts w:ascii="Arial Narrow" w:hAnsi="Arial Narrow"/>
          <w:sz w:val="20"/>
          <w:szCs w:val="20"/>
        </w:rPr>
        <w:t xml:space="preserve"> 0% y 100%. El "Porcentaje de Logro por Servicio" corresponde al promedio simple del logro de cada uno de los indicadores comprometidos y evaluados por el Servicio</w:t>
      </w:r>
      <w:r w:rsidR="00F66353" w:rsidRPr="0070227F">
        <w:rPr>
          <w:rFonts w:ascii="Arial Narrow" w:hAnsi="Arial Narrow"/>
          <w:sz w:val="20"/>
          <w:szCs w:val="20"/>
        </w:rPr>
        <w:t>, en el rango de 0% a 100%</w:t>
      </w:r>
      <w:r w:rsidRPr="0070227F">
        <w:rPr>
          <w:rFonts w:ascii="Arial Narrow" w:hAnsi="Arial Narrow"/>
          <w:sz w:val="20"/>
          <w:szCs w:val="20"/>
        </w:rPr>
        <w:t>.</w:t>
      </w:r>
    </w:p>
  </w:footnote>
  <w:footnote w:id="33">
    <w:p w:rsidR="00780C3B" w:rsidRPr="00DE54CF" w:rsidRDefault="00780C3B" w:rsidP="00E46E2F">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rsidR="00780C3B" w:rsidRDefault="00780C3B" w:rsidP="00E46E2F">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rsidR="00780C3B" w:rsidRPr="00B2682C" w:rsidRDefault="00780C3B"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2015</w:t>
      </w:r>
      <w:r w:rsidRPr="00244BD7">
        <w:rPr>
          <w:b w:val="0"/>
        </w:rPr>
        <w:t>.</w:t>
      </w:r>
    </w:p>
  </w:footnote>
  <w:footnote w:id="36">
    <w:p w:rsidR="00780C3B" w:rsidRDefault="00780C3B"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rsidR="00780C3B" w:rsidRDefault="00780C3B"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0">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
  </w:num>
  <w:num w:numId="4">
    <w:abstractNumId w:val="9"/>
  </w:num>
  <w:num w:numId="5">
    <w:abstractNumId w:val="1"/>
  </w:num>
  <w:num w:numId="6">
    <w:abstractNumId w:val="8"/>
  </w:num>
  <w:num w:numId="7">
    <w:abstractNumId w:val="6"/>
  </w:num>
  <w:num w:numId="8">
    <w:abstractNumId w:val="5"/>
  </w:num>
  <w:num w:numId="9">
    <w:abstractNumId w:val="3"/>
  </w:num>
  <w:num w:numId="10">
    <w:abstractNumId w:val="17"/>
  </w:num>
  <w:num w:numId="11">
    <w:abstractNumId w:val="11"/>
  </w:num>
  <w:num w:numId="12">
    <w:abstractNumId w:val="14"/>
  </w:num>
  <w:num w:numId="13">
    <w:abstractNumId w:val="20"/>
  </w:num>
  <w:num w:numId="14">
    <w:abstractNumId w:val="7"/>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0"/>
    <w:rsid w:val="00003BFE"/>
    <w:rsid w:val="00004CCA"/>
    <w:rsid w:val="00014FFD"/>
    <w:rsid w:val="00016DB9"/>
    <w:rsid w:val="00020FCB"/>
    <w:rsid w:val="000212B4"/>
    <w:rsid w:val="00032F8A"/>
    <w:rsid w:val="00033BCA"/>
    <w:rsid w:val="0004124E"/>
    <w:rsid w:val="00045699"/>
    <w:rsid w:val="00051353"/>
    <w:rsid w:val="00073DB3"/>
    <w:rsid w:val="000849A9"/>
    <w:rsid w:val="000B17AA"/>
    <w:rsid w:val="000B30BF"/>
    <w:rsid w:val="000B48DF"/>
    <w:rsid w:val="000C2138"/>
    <w:rsid w:val="000C37D1"/>
    <w:rsid w:val="000C67AE"/>
    <w:rsid w:val="000E368C"/>
    <w:rsid w:val="000E658E"/>
    <w:rsid w:val="001034AA"/>
    <w:rsid w:val="001060B3"/>
    <w:rsid w:val="00114981"/>
    <w:rsid w:val="0011600C"/>
    <w:rsid w:val="0012301B"/>
    <w:rsid w:val="00123DAA"/>
    <w:rsid w:val="001245CA"/>
    <w:rsid w:val="00127ECE"/>
    <w:rsid w:val="00132238"/>
    <w:rsid w:val="00132885"/>
    <w:rsid w:val="00133173"/>
    <w:rsid w:val="00133AFF"/>
    <w:rsid w:val="00133C6C"/>
    <w:rsid w:val="00142FD1"/>
    <w:rsid w:val="00145B11"/>
    <w:rsid w:val="00146E5C"/>
    <w:rsid w:val="00151938"/>
    <w:rsid w:val="00153517"/>
    <w:rsid w:val="0015430A"/>
    <w:rsid w:val="00157A04"/>
    <w:rsid w:val="00157CE4"/>
    <w:rsid w:val="0016115E"/>
    <w:rsid w:val="00167192"/>
    <w:rsid w:val="00171469"/>
    <w:rsid w:val="00175301"/>
    <w:rsid w:val="00187F3E"/>
    <w:rsid w:val="001934BE"/>
    <w:rsid w:val="001938E5"/>
    <w:rsid w:val="00195585"/>
    <w:rsid w:val="00196880"/>
    <w:rsid w:val="00197236"/>
    <w:rsid w:val="001A6AEE"/>
    <w:rsid w:val="001A709D"/>
    <w:rsid w:val="001A7936"/>
    <w:rsid w:val="001B07B0"/>
    <w:rsid w:val="001B3A9E"/>
    <w:rsid w:val="001B6649"/>
    <w:rsid w:val="001C15AD"/>
    <w:rsid w:val="001C6F08"/>
    <w:rsid w:val="001C7AFC"/>
    <w:rsid w:val="001D1420"/>
    <w:rsid w:val="001D2EFB"/>
    <w:rsid w:val="001D6F65"/>
    <w:rsid w:val="001E4D94"/>
    <w:rsid w:val="001E4E1B"/>
    <w:rsid w:val="001F3B54"/>
    <w:rsid w:val="00210C5A"/>
    <w:rsid w:val="00215848"/>
    <w:rsid w:val="00217A61"/>
    <w:rsid w:val="00224935"/>
    <w:rsid w:val="00230D53"/>
    <w:rsid w:val="002336AF"/>
    <w:rsid w:val="00235A38"/>
    <w:rsid w:val="0023704E"/>
    <w:rsid w:val="00237CF7"/>
    <w:rsid w:val="00244BD7"/>
    <w:rsid w:val="00256B95"/>
    <w:rsid w:val="00266E92"/>
    <w:rsid w:val="00273610"/>
    <w:rsid w:val="00274699"/>
    <w:rsid w:val="002831A2"/>
    <w:rsid w:val="00285A52"/>
    <w:rsid w:val="0028633D"/>
    <w:rsid w:val="00295A13"/>
    <w:rsid w:val="002A787E"/>
    <w:rsid w:val="002A7FA2"/>
    <w:rsid w:val="002B0376"/>
    <w:rsid w:val="002B5818"/>
    <w:rsid w:val="002C0010"/>
    <w:rsid w:val="002C337A"/>
    <w:rsid w:val="002C3A49"/>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4434E"/>
    <w:rsid w:val="00350D66"/>
    <w:rsid w:val="00374129"/>
    <w:rsid w:val="00395B7A"/>
    <w:rsid w:val="003B0062"/>
    <w:rsid w:val="003B1712"/>
    <w:rsid w:val="003B6FA2"/>
    <w:rsid w:val="003C3977"/>
    <w:rsid w:val="003C5FB4"/>
    <w:rsid w:val="003D3CD9"/>
    <w:rsid w:val="003E44C5"/>
    <w:rsid w:val="003E61E7"/>
    <w:rsid w:val="003E7B2B"/>
    <w:rsid w:val="003F7075"/>
    <w:rsid w:val="00403160"/>
    <w:rsid w:val="00403D09"/>
    <w:rsid w:val="004048FF"/>
    <w:rsid w:val="00413C86"/>
    <w:rsid w:val="004159AB"/>
    <w:rsid w:val="00422D2F"/>
    <w:rsid w:val="0043137E"/>
    <w:rsid w:val="00432CA7"/>
    <w:rsid w:val="00434D0F"/>
    <w:rsid w:val="00444DA6"/>
    <w:rsid w:val="004465BC"/>
    <w:rsid w:val="00447A2B"/>
    <w:rsid w:val="00452B6A"/>
    <w:rsid w:val="004532D1"/>
    <w:rsid w:val="00456289"/>
    <w:rsid w:val="004579FF"/>
    <w:rsid w:val="004623AE"/>
    <w:rsid w:val="00464CD7"/>
    <w:rsid w:val="0047221F"/>
    <w:rsid w:val="00482984"/>
    <w:rsid w:val="004832A1"/>
    <w:rsid w:val="004858CA"/>
    <w:rsid w:val="00486930"/>
    <w:rsid w:val="00495DB5"/>
    <w:rsid w:val="004A740B"/>
    <w:rsid w:val="004A76DD"/>
    <w:rsid w:val="004B324D"/>
    <w:rsid w:val="004B4561"/>
    <w:rsid w:val="004C0171"/>
    <w:rsid w:val="004D3FE6"/>
    <w:rsid w:val="004D78D7"/>
    <w:rsid w:val="004D7A2B"/>
    <w:rsid w:val="004E5D83"/>
    <w:rsid w:val="004F2D2C"/>
    <w:rsid w:val="005007D9"/>
    <w:rsid w:val="005056BA"/>
    <w:rsid w:val="0050672D"/>
    <w:rsid w:val="00507D2E"/>
    <w:rsid w:val="00517051"/>
    <w:rsid w:val="00517DB4"/>
    <w:rsid w:val="005259D2"/>
    <w:rsid w:val="005341A8"/>
    <w:rsid w:val="0053580A"/>
    <w:rsid w:val="00552B69"/>
    <w:rsid w:val="0055393E"/>
    <w:rsid w:val="00556D1B"/>
    <w:rsid w:val="00556FB5"/>
    <w:rsid w:val="005716CC"/>
    <w:rsid w:val="00572833"/>
    <w:rsid w:val="00573932"/>
    <w:rsid w:val="00577A6F"/>
    <w:rsid w:val="00593068"/>
    <w:rsid w:val="00597ACE"/>
    <w:rsid w:val="005A24FC"/>
    <w:rsid w:val="005A3B61"/>
    <w:rsid w:val="005A5302"/>
    <w:rsid w:val="005B79E0"/>
    <w:rsid w:val="005D7B16"/>
    <w:rsid w:val="005E2BED"/>
    <w:rsid w:val="005E350F"/>
    <w:rsid w:val="005E56A1"/>
    <w:rsid w:val="00613EC3"/>
    <w:rsid w:val="00617409"/>
    <w:rsid w:val="00621968"/>
    <w:rsid w:val="00624E8F"/>
    <w:rsid w:val="0063308A"/>
    <w:rsid w:val="00651890"/>
    <w:rsid w:val="00670FC4"/>
    <w:rsid w:val="006740D4"/>
    <w:rsid w:val="0067411E"/>
    <w:rsid w:val="0067583B"/>
    <w:rsid w:val="00676369"/>
    <w:rsid w:val="0067692C"/>
    <w:rsid w:val="00692E7B"/>
    <w:rsid w:val="00693FA0"/>
    <w:rsid w:val="006A0410"/>
    <w:rsid w:val="006A05CB"/>
    <w:rsid w:val="006A0977"/>
    <w:rsid w:val="006B4A5C"/>
    <w:rsid w:val="006D0CD4"/>
    <w:rsid w:val="006D35D1"/>
    <w:rsid w:val="006E268A"/>
    <w:rsid w:val="006E41AF"/>
    <w:rsid w:val="006E4C02"/>
    <w:rsid w:val="006E6141"/>
    <w:rsid w:val="006E6AAF"/>
    <w:rsid w:val="006F06DA"/>
    <w:rsid w:val="006F6A11"/>
    <w:rsid w:val="0070227F"/>
    <w:rsid w:val="00705DA7"/>
    <w:rsid w:val="00712317"/>
    <w:rsid w:val="00713948"/>
    <w:rsid w:val="007200DF"/>
    <w:rsid w:val="00721947"/>
    <w:rsid w:val="007341B0"/>
    <w:rsid w:val="00741D00"/>
    <w:rsid w:val="007434E6"/>
    <w:rsid w:val="00753BB3"/>
    <w:rsid w:val="00753FA3"/>
    <w:rsid w:val="00754A84"/>
    <w:rsid w:val="00764776"/>
    <w:rsid w:val="00767744"/>
    <w:rsid w:val="0077201D"/>
    <w:rsid w:val="00776310"/>
    <w:rsid w:val="007779AD"/>
    <w:rsid w:val="00780C3B"/>
    <w:rsid w:val="0078551A"/>
    <w:rsid w:val="00790486"/>
    <w:rsid w:val="00794957"/>
    <w:rsid w:val="007A0191"/>
    <w:rsid w:val="007A45F1"/>
    <w:rsid w:val="007A6FBE"/>
    <w:rsid w:val="007B3881"/>
    <w:rsid w:val="007B49B7"/>
    <w:rsid w:val="007B5357"/>
    <w:rsid w:val="007D0F10"/>
    <w:rsid w:val="007D499E"/>
    <w:rsid w:val="007D591A"/>
    <w:rsid w:val="007D5E38"/>
    <w:rsid w:val="007D7B8A"/>
    <w:rsid w:val="007F26C4"/>
    <w:rsid w:val="00805B33"/>
    <w:rsid w:val="00814698"/>
    <w:rsid w:val="008252E1"/>
    <w:rsid w:val="00830E61"/>
    <w:rsid w:val="008333AF"/>
    <w:rsid w:val="0083350D"/>
    <w:rsid w:val="00836C71"/>
    <w:rsid w:val="00850284"/>
    <w:rsid w:val="0086341B"/>
    <w:rsid w:val="008649AF"/>
    <w:rsid w:val="00865643"/>
    <w:rsid w:val="008747A8"/>
    <w:rsid w:val="00876400"/>
    <w:rsid w:val="008828F0"/>
    <w:rsid w:val="00893F57"/>
    <w:rsid w:val="008B5472"/>
    <w:rsid w:val="008B6E1A"/>
    <w:rsid w:val="008C3DEC"/>
    <w:rsid w:val="008C7045"/>
    <w:rsid w:val="008E1BA8"/>
    <w:rsid w:val="008E639A"/>
    <w:rsid w:val="008F0664"/>
    <w:rsid w:val="008F3381"/>
    <w:rsid w:val="008F5AEB"/>
    <w:rsid w:val="00901DB0"/>
    <w:rsid w:val="00913923"/>
    <w:rsid w:val="00916700"/>
    <w:rsid w:val="00930B42"/>
    <w:rsid w:val="00931621"/>
    <w:rsid w:val="009323CB"/>
    <w:rsid w:val="00941AB3"/>
    <w:rsid w:val="00942196"/>
    <w:rsid w:val="00963738"/>
    <w:rsid w:val="00963C63"/>
    <w:rsid w:val="00965A48"/>
    <w:rsid w:val="00971AD1"/>
    <w:rsid w:val="00971DEE"/>
    <w:rsid w:val="00975E24"/>
    <w:rsid w:val="00981862"/>
    <w:rsid w:val="009850AB"/>
    <w:rsid w:val="009922E2"/>
    <w:rsid w:val="00995821"/>
    <w:rsid w:val="00996F55"/>
    <w:rsid w:val="009A3200"/>
    <w:rsid w:val="009B4FDF"/>
    <w:rsid w:val="009B7C0F"/>
    <w:rsid w:val="009C5328"/>
    <w:rsid w:val="009C7E34"/>
    <w:rsid w:val="009D0C08"/>
    <w:rsid w:val="009D3AE1"/>
    <w:rsid w:val="009D6EDA"/>
    <w:rsid w:val="009E19A6"/>
    <w:rsid w:val="009E612E"/>
    <w:rsid w:val="009E7C15"/>
    <w:rsid w:val="009F31AA"/>
    <w:rsid w:val="009F6A3D"/>
    <w:rsid w:val="00A020FA"/>
    <w:rsid w:val="00A104DC"/>
    <w:rsid w:val="00A1538A"/>
    <w:rsid w:val="00A15520"/>
    <w:rsid w:val="00A219B1"/>
    <w:rsid w:val="00A24B13"/>
    <w:rsid w:val="00A3271D"/>
    <w:rsid w:val="00A33140"/>
    <w:rsid w:val="00A34A25"/>
    <w:rsid w:val="00A50B6B"/>
    <w:rsid w:val="00A53E1C"/>
    <w:rsid w:val="00A6005D"/>
    <w:rsid w:val="00A65E4F"/>
    <w:rsid w:val="00A87358"/>
    <w:rsid w:val="00A90377"/>
    <w:rsid w:val="00A9409C"/>
    <w:rsid w:val="00AA062E"/>
    <w:rsid w:val="00AA0A21"/>
    <w:rsid w:val="00AA21FE"/>
    <w:rsid w:val="00AA6031"/>
    <w:rsid w:val="00AB1A00"/>
    <w:rsid w:val="00AB6C8C"/>
    <w:rsid w:val="00AB7B23"/>
    <w:rsid w:val="00AC1C9F"/>
    <w:rsid w:val="00AC2854"/>
    <w:rsid w:val="00AC3B0F"/>
    <w:rsid w:val="00AC5FF3"/>
    <w:rsid w:val="00AE3668"/>
    <w:rsid w:val="00B015F0"/>
    <w:rsid w:val="00B05A4F"/>
    <w:rsid w:val="00B11B83"/>
    <w:rsid w:val="00B13F2B"/>
    <w:rsid w:val="00B16630"/>
    <w:rsid w:val="00B17188"/>
    <w:rsid w:val="00B21419"/>
    <w:rsid w:val="00B336ED"/>
    <w:rsid w:val="00B353B7"/>
    <w:rsid w:val="00B445D4"/>
    <w:rsid w:val="00B470E0"/>
    <w:rsid w:val="00B50AE5"/>
    <w:rsid w:val="00B53990"/>
    <w:rsid w:val="00B651CB"/>
    <w:rsid w:val="00B702B6"/>
    <w:rsid w:val="00B70E1A"/>
    <w:rsid w:val="00B815A1"/>
    <w:rsid w:val="00B846DB"/>
    <w:rsid w:val="00B85E8A"/>
    <w:rsid w:val="00B87254"/>
    <w:rsid w:val="00B87AF9"/>
    <w:rsid w:val="00B914D9"/>
    <w:rsid w:val="00B92A95"/>
    <w:rsid w:val="00B97750"/>
    <w:rsid w:val="00B97B57"/>
    <w:rsid w:val="00BA0862"/>
    <w:rsid w:val="00BA09A1"/>
    <w:rsid w:val="00BA0E20"/>
    <w:rsid w:val="00BA1EFB"/>
    <w:rsid w:val="00BA601F"/>
    <w:rsid w:val="00BB1809"/>
    <w:rsid w:val="00BB50D0"/>
    <w:rsid w:val="00BC0A5D"/>
    <w:rsid w:val="00BC59AC"/>
    <w:rsid w:val="00BC62AE"/>
    <w:rsid w:val="00BD40F9"/>
    <w:rsid w:val="00BE34A4"/>
    <w:rsid w:val="00BE4785"/>
    <w:rsid w:val="00BE6327"/>
    <w:rsid w:val="00BE6A41"/>
    <w:rsid w:val="00BF4847"/>
    <w:rsid w:val="00BF63BB"/>
    <w:rsid w:val="00BF6AFF"/>
    <w:rsid w:val="00C03768"/>
    <w:rsid w:val="00C0739B"/>
    <w:rsid w:val="00C1019B"/>
    <w:rsid w:val="00C4053C"/>
    <w:rsid w:val="00C526A0"/>
    <w:rsid w:val="00C63515"/>
    <w:rsid w:val="00C7016B"/>
    <w:rsid w:val="00C72DA5"/>
    <w:rsid w:val="00C76164"/>
    <w:rsid w:val="00C819CF"/>
    <w:rsid w:val="00C92F0A"/>
    <w:rsid w:val="00CA3BBD"/>
    <w:rsid w:val="00CC0734"/>
    <w:rsid w:val="00CC2730"/>
    <w:rsid w:val="00CC3B57"/>
    <w:rsid w:val="00CC581C"/>
    <w:rsid w:val="00CC6E60"/>
    <w:rsid w:val="00CD10DA"/>
    <w:rsid w:val="00CD5ADA"/>
    <w:rsid w:val="00CD7750"/>
    <w:rsid w:val="00CE3C45"/>
    <w:rsid w:val="00CE69DC"/>
    <w:rsid w:val="00CF3B71"/>
    <w:rsid w:val="00D00135"/>
    <w:rsid w:val="00D01891"/>
    <w:rsid w:val="00D0305C"/>
    <w:rsid w:val="00D15C80"/>
    <w:rsid w:val="00D16C21"/>
    <w:rsid w:val="00D17013"/>
    <w:rsid w:val="00D3258E"/>
    <w:rsid w:val="00D32DAA"/>
    <w:rsid w:val="00D35D2E"/>
    <w:rsid w:val="00D37D6D"/>
    <w:rsid w:val="00D41752"/>
    <w:rsid w:val="00D57DEB"/>
    <w:rsid w:val="00D81CFA"/>
    <w:rsid w:val="00D930A9"/>
    <w:rsid w:val="00DA440C"/>
    <w:rsid w:val="00DA482B"/>
    <w:rsid w:val="00DB0FC3"/>
    <w:rsid w:val="00DB0FD0"/>
    <w:rsid w:val="00DB13F3"/>
    <w:rsid w:val="00DB7299"/>
    <w:rsid w:val="00DC152E"/>
    <w:rsid w:val="00DC34F1"/>
    <w:rsid w:val="00DD10F0"/>
    <w:rsid w:val="00DD1335"/>
    <w:rsid w:val="00DD30B3"/>
    <w:rsid w:val="00DD7860"/>
    <w:rsid w:val="00DD7BFD"/>
    <w:rsid w:val="00DE54CF"/>
    <w:rsid w:val="00E01F95"/>
    <w:rsid w:val="00E04F81"/>
    <w:rsid w:val="00E160AE"/>
    <w:rsid w:val="00E21284"/>
    <w:rsid w:val="00E33BE1"/>
    <w:rsid w:val="00E36F87"/>
    <w:rsid w:val="00E46E2F"/>
    <w:rsid w:val="00E61F51"/>
    <w:rsid w:val="00E6369A"/>
    <w:rsid w:val="00E66769"/>
    <w:rsid w:val="00E8002E"/>
    <w:rsid w:val="00E8509B"/>
    <w:rsid w:val="00E85404"/>
    <w:rsid w:val="00E93936"/>
    <w:rsid w:val="00EA420B"/>
    <w:rsid w:val="00EA4F89"/>
    <w:rsid w:val="00EA6188"/>
    <w:rsid w:val="00EB5421"/>
    <w:rsid w:val="00EB66B9"/>
    <w:rsid w:val="00EC14AC"/>
    <w:rsid w:val="00EC54C3"/>
    <w:rsid w:val="00ED55EC"/>
    <w:rsid w:val="00ED7AE4"/>
    <w:rsid w:val="00EE13ED"/>
    <w:rsid w:val="00EE48B1"/>
    <w:rsid w:val="00EE7BB4"/>
    <w:rsid w:val="00EF2AA3"/>
    <w:rsid w:val="00EF56FD"/>
    <w:rsid w:val="00EF6BC2"/>
    <w:rsid w:val="00F12C68"/>
    <w:rsid w:val="00F1752A"/>
    <w:rsid w:val="00F213D7"/>
    <w:rsid w:val="00F229AA"/>
    <w:rsid w:val="00F24162"/>
    <w:rsid w:val="00F25054"/>
    <w:rsid w:val="00F439ED"/>
    <w:rsid w:val="00F46217"/>
    <w:rsid w:val="00F46F50"/>
    <w:rsid w:val="00F60A3E"/>
    <w:rsid w:val="00F60D65"/>
    <w:rsid w:val="00F66353"/>
    <w:rsid w:val="00F668BD"/>
    <w:rsid w:val="00F66CF2"/>
    <w:rsid w:val="00F973DE"/>
    <w:rsid w:val="00FB206E"/>
    <w:rsid w:val="00FB5B49"/>
    <w:rsid w:val="00FC0A04"/>
    <w:rsid w:val="00FC560C"/>
    <w:rsid w:val="00FC717B"/>
    <w:rsid w:val="00FE29F2"/>
    <w:rsid w:val="00FE4E24"/>
    <w:rsid w:val="00FE5828"/>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semiHidden/>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semiHidden/>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oleObject" Target="embeddings/oleObject17.bin"/><Relationship Id="rId55" Type="http://schemas.openxmlformats.org/officeDocument/2006/relationships/image" Target="media/image27.wmf"/><Relationship Id="rId63" Type="http://schemas.openxmlformats.org/officeDocument/2006/relationships/hyperlink" Target="http://www.dipres.c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hyperlink" Target="http://www.dipres.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hyperlink" Target="http://www.dipres.cl" TargetMode="External"/><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yperlink" Target="mailto:estad&#237;sticas@dipres.c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5.bin"/><Relationship Id="rId59" Type="http://schemas.openxmlformats.org/officeDocument/2006/relationships/image" Target="media/image2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6FE4-CFE6-4396-B97B-E8165FD0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11000</Words>
  <Characters>60506</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71364</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2016-02-23T13:11:00Z</cp:lastPrinted>
  <dcterms:created xsi:type="dcterms:W3CDTF">2017-05-09T19:25:00Z</dcterms:created>
  <dcterms:modified xsi:type="dcterms:W3CDTF">2017-05-09T19:25:00Z</dcterms:modified>
</cp:coreProperties>
</file>